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page" w:horzAnchor="page" w:tblpX="953" w:tblpY="794"/>
        <w:tblOverlap w:val="never"/>
        <w:tblW w:w="9918" w:type="dxa"/>
        <w:tblInd w:w="0"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0" w:type="dxa"/>
          <w:bottom w:w="0" w:type="dxa"/>
          <w:right w:w="0" w:type="dxa"/>
        </w:tblCellMar>
      </w:tblPr>
      <w:tblGrid>
        <w:gridCol w:w="1169"/>
        <w:gridCol w:w="874"/>
        <w:gridCol w:w="819"/>
        <w:gridCol w:w="2062"/>
        <w:gridCol w:w="183"/>
        <w:gridCol w:w="1528"/>
        <w:gridCol w:w="1066"/>
        <w:gridCol w:w="484"/>
        <w:gridCol w:w="1733"/>
      </w:tblGrid>
      <w:tr w14:paraId="11E0F13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0" w:type="dxa"/>
            <w:bottom w:w="0" w:type="dxa"/>
            <w:right w:w="0" w:type="dxa"/>
          </w:tblCellMar>
        </w:tblPrEx>
        <w:trPr>
          <w:trHeight w:val="524" w:hRule="atLeast"/>
        </w:trPr>
        <w:tc>
          <w:tcPr>
            <w:tcW w:w="9918" w:type="dxa"/>
            <w:gridSpan w:val="9"/>
            <w:tcBorders>
              <w:top w:val="nil"/>
              <w:left w:val="nil"/>
              <w:bottom w:val="single" w:color="auto" w:sz="18" w:space="0"/>
              <w:right w:val="nil"/>
            </w:tcBorders>
            <w:shd w:val="clear" w:color="auto" w:fill="auto"/>
            <w:noWrap/>
            <w:tcMar>
              <w:top w:w="15" w:type="dxa"/>
              <w:left w:w="15" w:type="dxa"/>
              <w:right w:w="15" w:type="dxa"/>
            </w:tcMar>
            <w:vAlign w:val="center"/>
          </w:tcPr>
          <w:p w14:paraId="76102050">
            <w:pPr>
              <w:rPr>
                <w:rFonts w:ascii="黑体" w:hAnsi="宋体" w:eastAsia="黑体" w:cs="黑体"/>
                <w:b/>
                <w:color w:val="000000"/>
                <w:kern w:val="0"/>
                <w:sz w:val="44"/>
                <w:szCs w:val="44"/>
                <w:lang w:bidi="ar"/>
              </w:rPr>
            </w:pPr>
            <w:r>
              <w:rPr>
                <w:rFonts w:hint="eastAsia" w:ascii="黑体" w:hAnsi="宋体" w:eastAsia="黑体" w:cs="黑体"/>
                <w:b/>
                <w:color w:val="000000"/>
                <w:kern w:val="0"/>
                <w:sz w:val="32"/>
                <w:szCs w:val="32"/>
                <w:lang w:bidi="ar"/>
              </w:rPr>
              <w:t xml:space="preserve"> </w:t>
            </w:r>
            <w:r>
              <w:rPr>
                <w:rFonts w:hint="eastAsia" w:ascii="黑体" w:hAnsi="宋体" w:eastAsia="黑体" w:cs="黑体"/>
                <w:b/>
                <w:color w:val="000000"/>
                <w:kern w:val="0"/>
                <w:sz w:val="28"/>
                <w:szCs w:val="28"/>
                <w:lang w:eastAsia="zh-CN" w:bidi="ar"/>
              </w:rPr>
              <w:t>表一</w:t>
            </w:r>
            <w:r>
              <w:rPr>
                <w:rFonts w:hint="eastAsia" w:ascii="黑体" w:hAnsi="宋体" w:eastAsia="黑体" w:cs="黑体"/>
                <w:b/>
                <w:color w:val="000000"/>
                <w:kern w:val="0"/>
                <w:sz w:val="32"/>
                <w:szCs w:val="32"/>
                <w:lang w:bidi="ar"/>
              </w:rPr>
              <w:t xml:space="preserve">    </w:t>
            </w:r>
            <w:r>
              <w:rPr>
                <w:rFonts w:hint="eastAsia" w:ascii="黑体" w:hAnsi="宋体" w:eastAsia="黑体" w:cs="黑体"/>
                <w:b w:val="0"/>
                <w:bCs/>
                <w:color w:val="000000"/>
                <w:kern w:val="0"/>
                <w:sz w:val="32"/>
                <w:szCs w:val="32"/>
                <w:lang w:bidi="ar"/>
              </w:rPr>
              <w:t xml:space="preserve"> </w:t>
            </w:r>
            <w:r>
              <w:rPr>
                <w:rFonts w:hint="eastAsia" w:ascii="黑体" w:hAnsi="宋体" w:eastAsia="黑体" w:cs="黑体"/>
                <w:b w:val="0"/>
                <w:bCs/>
                <w:color w:val="000000"/>
                <w:kern w:val="0"/>
                <w:sz w:val="44"/>
                <w:szCs w:val="44"/>
                <w:lang w:eastAsia="zh-CN" w:bidi="ar"/>
              </w:rPr>
              <w:t>广西</w:t>
            </w:r>
            <w:r>
              <w:rPr>
                <w:rFonts w:hint="eastAsia" w:ascii="黑体" w:hAnsi="宋体" w:eastAsia="黑体" w:cs="宋体"/>
                <w:b w:val="0"/>
                <w:bCs/>
                <w:kern w:val="0"/>
                <w:sz w:val="44"/>
                <w:szCs w:val="44"/>
              </w:rPr>
              <w:t>工</w:t>
            </w:r>
            <w:r>
              <w:rPr>
                <w:rFonts w:hint="eastAsia" w:ascii="黑体" w:hAnsi="宋体" w:eastAsia="黑体" w:cs="宋体"/>
                <w:bCs/>
                <w:kern w:val="0"/>
                <w:sz w:val="44"/>
                <w:szCs w:val="44"/>
              </w:rPr>
              <w:t>程建设项目工程建设许可阶段申请表</w:t>
            </w:r>
          </w:p>
          <w:p w14:paraId="45A0F394">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s="宋体"/>
                <w:color w:val="000000"/>
                <w:sz w:val="24"/>
              </w:rPr>
            </w:pPr>
            <w:r>
              <w:rPr>
                <w:rFonts w:hint="eastAsia" w:ascii="黑体" w:hAnsi="宋体" w:eastAsia="黑体" w:cs="黑体"/>
                <w:b/>
                <w:color w:val="000000"/>
                <w:kern w:val="0"/>
                <w:sz w:val="32"/>
                <w:szCs w:val="32"/>
                <w:lang w:eastAsia="zh-CN" w:bidi="ar"/>
              </w:rPr>
              <w:t>广西</w:t>
            </w:r>
            <w:r>
              <w:rPr>
                <w:rFonts w:hint="eastAsia" w:ascii="黑体" w:hAnsi="宋体" w:eastAsia="黑体" w:cs="黑体"/>
                <w:b/>
                <w:color w:val="000000"/>
                <w:kern w:val="0"/>
                <w:sz w:val="32"/>
                <w:szCs w:val="32"/>
                <w:lang w:bidi="ar"/>
              </w:rPr>
              <w:t>防空地下室防护设计（规划）审查申请</w:t>
            </w:r>
            <w:r>
              <w:rPr>
                <w:rFonts w:ascii="黑体" w:hAnsi="宋体" w:eastAsia="黑体" w:cs="黑体"/>
                <w:b/>
                <w:color w:val="000000"/>
                <w:kern w:val="0"/>
                <w:sz w:val="32"/>
                <w:szCs w:val="32"/>
                <w:lang w:bidi="ar"/>
              </w:rPr>
              <w:t>表</w:t>
            </w:r>
          </w:p>
        </w:tc>
      </w:tr>
      <w:tr w14:paraId="1589FE3E">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9918" w:type="dxa"/>
            <w:gridSpan w:val="9"/>
            <w:tcBorders>
              <w:tl2br w:val="nil"/>
              <w:tr2bl w:val="nil"/>
            </w:tcBorders>
            <w:shd w:val="clear" w:color="auto" w:fill="DEEBF6" w:themeFill="accent1" w:themeFillTint="32"/>
            <w:tcMar>
              <w:top w:w="15" w:type="dxa"/>
              <w:left w:w="15" w:type="dxa"/>
              <w:right w:w="15" w:type="dxa"/>
            </w:tcMar>
            <w:vAlign w:val="center"/>
          </w:tcPr>
          <w:p w14:paraId="00F8E35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黑体" w:hAnsi="宋体" w:eastAsia="黑体" w:cs="黑体"/>
                <w:b/>
                <w:color w:val="000000"/>
                <w:sz w:val="24"/>
              </w:rPr>
            </w:pPr>
            <w:r>
              <w:rPr>
                <w:rFonts w:hint="eastAsia" w:ascii="黑体" w:hAnsi="宋体" w:eastAsia="黑体" w:cs="黑体"/>
                <w:b/>
                <w:color w:val="000000"/>
                <w:kern w:val="0"/>
                <w:sz w:val="28"/>
                <w:szCs w:val="28"/>
                <w:lang w:bidi="ar"/>
              </w:rPr>
              <w:t>选择需办理的审批事项及项目基本</w:t>
            </w:r>
            <w:r>
              <w:rPr>
                <w:rFonts w:hint="eastAsia" w:ascii="黑体" w:hAnsi="宋体" w:eastAsia="黑体" w:cs="黑体"/>
                <w:b/>
                <w:color w:val="000000"/>
                <w:sz w:val="28"/>
                <w:szCs w:val="28"/>
              </w:rPr>
              <w:t>信息</w:t>
            </w:r>
          </w:p>
        </w:tc>
      </w:tr>
      <w:tr w14:paraId="3225419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0" w:type="dxa"/>
            <w:bottom w:w="0" w:type="dxa"/>
            <w:right w:w="0" w:type="dxa"/>
          </w:tblCellMar>
        </w:tblPrEx>
        <w:trPr>
          <w:trHeight w:val="815" w:hRule="atLeast"/>
        </w:trPr>
        <w:tc>
          <w:tcPr>
            <w:tcW w:w="4924" w:type="dxa"/>
            <w:gridSpan w:val="4"/>
            <w:tcBorders>
              <w:tl2br w:val="nil"/>
              <w:tr2bl w:val="nil"/>
            </w:tcBorders>
            <w:shd w:val="clear" w:color="auto" w:fill="auto"/>
            <w:tcMar>
              <w:top w:w="15" w:type="dxa"/>
              <w:left w:w="15" w:type="dxa"/>
              <w:right w:w="15" w:type="dxa"/>
            </w:tcMar>
          </w:tcPr>
          <w:p w14:paraId="3D3F9296">
            <w:pPr>
              <w:keepNext w:val="0"/>
              <w:keepLines w:val="0"/>
              <w:pageBreakBefore w:val="0"/>
              <w:widowControl/>
              <w:kinsoku/>
              <w:wordWrap/>
              <w:overflowPunct/>
              <w:topLinePunct w:val="0"/>
              <w:autoSpaceDE/>
              <w:autoSpaceDN/>
              <w:bidi w:val="0"/>
              <w:adjustRightInd/>
              <w:snapToGrid/>
              <w:spacing w:line="200" w:lineRule="exact"/>
              <w:ind w:left="0" w:hanging="210" w:hangingChars="100"/>
              <w:jc w:val="left"/>
              <w:textAlignment w:val="top"/>
              <w:rPr>
                <w:rFonts w:ascii="Wingdings 2" w:hAnsi="Wingdings 2" w:eastAsia="Wingdings 2" w:cs="Wingdings 2"/>
                <w:b/>
                <w:color w:val="000000"/>
                <w:kern w:val="0"/>
                <w:sz w:val="21"/>
                <w:szCs w:val="21"/>
                <w:lang w:bidi="ar"/>
              </w:rPr>
            </w:pPr>
          </w:p>
          <w:p w14:paraId="398AB20D">
            <w:pPr>
              <w:keepNext w:val="0"/>
              <w:keepLines w:val="0"/>
              <w:pageBreakBefore w:val="0"/>
              <w:widowControl/>
              <w:kinsoku/>
              <w:wordWrap/>
              <w:overflowPunct/>
              <w:topLinePunct w:val="0"/>
              <w:autoSpaceDE/>
              <w:autoSpaceDN/>
              <w:bidi w:val="0"/>
              <w:adjustRightInd/>
              <w:snapToGrid/>
              <w:spacing w:line="300" w:lineRule="exact"/>
              <w:ind w:left="0" w:hanging="210" w:hangingChars="100"/>
              <w:jc w:val="left"/>
              <w:textAlignment w:val="top"/>
              <w:rPr>
                <w:rFonts w:hint="eastAsia" w:ascii="Wingdings 2" w:hAnsi="Wingdings 2" w:eastAsia="宋体" w:cs="Wingdings 2"/>
                <w:b/>
                <w:color w:val="000000"/>
                <w:sz w:val="24"/>
                <w:lang w:eastAsia="zh-CN"/>
              </w:rPr>
            </w:pPr>
            <w:r>
              <w:rPr>
                <w:rFonts w:ascii="Wingdings 2" w:hAnsi="Wingdings 2" w:eastAsia="Wingdings 2" w:cs="Wingdings 2"/>
                <w:b/>
                <w:color w:val="000000"/>
                <w:kern w:val="0"/>
                <w:sz w:val="21"/>
                <w:szCs w:val="21"/>
                <w:lang w:bidi="ar"/>
              </w:rPr>
              <w:sym w:font="Wingdings 2" w:char="00A3"/>
            </w:r>
            <w:r>
              <w:rPr>
                <w:rStyle w:val="9"/>
                <w:rFonts w:hint="default"/>
                <w:b/>
                <w:sz w:val="21"/>
                <w:szCs w:val="21"/>
                <w:lang w:bidi="ar"/>
              </w:rPr>
              <w:t>应建防空地下室的新建民用建筑项目防空地下室防护设计</w:t>
            </w:r>
            <w:r>
              <w:rPr>
                <w:rStyle w:val="9"/>
                <w:rFonts w:hint="eastAsia" w:eastAsia="宋体"/>
                <w:b/>
                <w:sz w:val="21"/>
                <w:szCs w:val="21"/>
                <w:lang w:eastAsia="zh-CN" w:bidi="ar"/>
              </w:rPr>
              <w:t>易地建设规划审查</w:t>
            </w:r>
          </w:p>
        </w:tc>
        <w:tc>
          <w:tcPr>
            <w:tcW w:w="4994" w:type="dxa"/>
            <w:gridSpan w:val="5"/>
            <w:tcBorders>
              <w:tl2br w:val="nil"/>
              <w:tr2bl w:val="nil"/>
            </w:tcBorders>
            <w:shd w:val="clear" w:color="auto" w:fill="auto"/>
            <w:tcMar>
              <w:top w:w="15" w:type="dxa"/>
              <w:left w:w="15" w:type="dxa"/>
              <w:right w:w="15" w:type="dxa"/>
            </w:tcMar>
          </w:tcPr>
          <w:p w14:paraId="2C5170EE">
            <w:pPr>
              <w:keepNext w:val="0"/>
              <w:keepLines w:val="0"/>
              <w:pageBreakBefore w:val="0"/>
              <w:widowControl/>
              <w:kinsoku/>
              <w:wordWrap/>
              <w:overflowPunct/>
              <w:topLinePunct w:val="0"/>
              <w:autoSpaceDE/>
              <w:autoSpaceDN/>
              <w:bidi w:val="0"/>
              <w:adjustRightInd/>
              <w:snapToGrid/>
              <w:spacing w:line="300" w:lineRule="exact"/>
              <w:ind w:left="0" w:hanging="240" w:hangingChars="100"/>
              <w:jc w:val="left"/>
              <w:textAlignment w:val="top"/>
              <w:rPr>
                <w:rFonts w:ascii="Wingdings 2" w:hAnsi="Wingdings 2" w:eastAsia="Wingdings 2" w:cs="Wingdings 2"/>
                <w:b/>
                <w:color w:val="000000"/>
                <w:kern w:val="0"/>
                <w:sz w:val="24"/>
                <w:lang w:bidi="ar"/>
              </w:rPr>
            </w:pPr>
          </w:p>
          <w:p w14:paraId="12B767EC">
            <w:pPr>
              <w:keepNext w:val="0"/>
              <w:keepLines w:val="0"/>
              <w:pageBreakBefore w:val="0"/>
              <w:widowControl/>
              <w:kinsoku/>
              <w:wordWrap/>
              <w:overflowPunct/>
              <w:topLinePunct w:val="0"/>
              <w:autoSpaceDE/>
              <w:autoSpaceDN/>
              <w:bidi w:val="0"/>
              <w:adjustRightInd/>
              <w:snapToGrid/>
              <w:spacing w:line="300" w:lineRule="exact"/>
              <w:ind w:left="0" w:hanging="240" w:hangingChars="100"/>
              <w:jc w:val="left"/>
              <w:textAlignment w:val="top"/>
              <w:rPr>
                <w:rFonts w:hint="eastAsia" w:ascii="宋体" w:hAnsi="宋体" w:eastAsia="宋体" w:cs="宋体"/>
                <w:b/>
                <w:color w:val="000000"/>
                <w:sz w:val="24"/>
                <w:lang w:eastAsia="zh-CN" w:bidi="ar"/>
              </w:rPr>
            </w:pPr>
            <w:r>
              <w:rPr>
                <w:rFonts w:ascii="Wingdings 2" w:hAnsi="Wingdings 2" w:eastAsia="Wingdings 2" w:cs="Wingdings 2"/>
                <w:b/>
                <w:color w:val="000000"/>
                <w:kern w:val="0"/>
                <w:sz w:val="24"/>
                <w:lang w:bidi="ar"/>
              </w:rPr>
              <w:sym w:font="Wingdings 2" w:char="00A3"/>
            </w:r>
            <w:r>
              <w:rPr>
                <w:rStyle w:val="9"/>
                <w:rFonts w:hint="default"/>
                <w:b/>
                <w:sz w:val="21"/>
                <w:szCs w:val="21"/>
                <w:lang w:bidi="ar"/>
              </w:rPr>
              <w:t>应建防空地下室的新建民用建筑项目防空地下室防护设计</w:t>
            </w:r>
            <w:r>
              <w:rPr>
                <w:rStyle w:val="9"/>
                <w:rFonts w:hint="eastAsia" w:eastAsia="宋体"/>
                <w:b/>
                <w:sz w:val="21"/>
                <w:szCs w:val="21"/>
                <w:lang w:eastAsia="zh-CN" w:bidi="ar"/>
              </w:rPr>
              <w:t>同步建设规划审查</w:t>
            </w:r>
          </w:p>
        </w:tc>
      </w:tr>
      <w:tr w14:paraId="25F1243C">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2043" w:type="dxa"/>
            <w:gridSpan w:val="2"/>
            <w:tcBorders>
              <w:tl2br w:val="nil"/>
              <w:tr2bl w:val="nil"/>
            </w:tcBorders>
            <w:shd w:val="clear" w:color="auto" w:fill="auto"/>
            <w:tcMar>
              <w:top w:w="15" w:type="dxa"/>
              <w:left w:w="15" w:type="dxa"/>
              <w:right w:w="15" w:type="dxa"/>
            </w:tcMar>
            <w:vAlign w:val="center"/>
          </w:tcPr>
          <w:p w14:paraId="7BA7262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cs="黑体" w:asciiTheme="minorEastAsia" w:hAnsiTheme="minorEastAsia"/>
                <w:b/>
                <w:color w:val="000000"/>
                <w:kern w:val="0"/>
                <w:sz w:val="24"/>
                <w:lang w:bidi="ar"/>
              </w:rPr>
            </w:pPr>
            <w:r>
              <w:rPr>
                <w:rFonts w:hint="eastAsia" w:cs="黑体" w:asciiTheme="minorEastAsia" w:hAnsiTheme="minorEastAsia"/>
                <w:b/>
                <w:color w:val="000000"/>
                <w:kern w:val="0"/>
                <w:sz w:val="24"/>
                <w:lang w:bidi="ar"/>
              </w:rPr>
              <w:t>建设单位</w:t>
            </w:r>
          </w:p>
        </w:tc>
        <w:tc>
          <w:tcPr>
            <w:tcW w:w="7875" w:type="dxa"/>
            <w:gridSpan w:val="7"/>
            <w:tcBorders>
              <w:tl2br w:val="nil"/>
              <w:tr2bl w:val="nil"/>
            </w:tcBorders>
            <w:shd w:val="clear" w:color="auto" w:fill="auto"/>
            <w:tcMar>
              <w:top w:w="15" w:type="dxa"/>
              <w:left w:w="15" w:type="dxa"/>
              <w:right w:w="15" w:type="dxa"/>
            </w:tcMar>
            <w:vAlign w:val="top"/>
          </w:tcPr>
          <w:p w14:paraId="569BBCFB">
            <w:pPr>
              <w:widowControl/>
              <w:ind w:left="240" w:leftChars="0" w:hanging="240" w:hangingChars="100"/>
              <w:jc w:val="left"/>
              <w:textAlignment w:val="top"/>
              <w:rPr>
                <w:rFonts w:hint="default" w:ascii="仿宋" w:hAnsi="仿宋" w:eastAsia="仿宋" w:cs="仿宋"/>
                <w:color w:val="000000"/>
                <w:kern w:val="0"/>
                <w:sz w:val="24"/>
                <w:szCs w:val="24"/>
                <w:lang w:val="en-US" w:eastAsia="zh-CN" w:bidi="ar"/>
              </w:rPr>
            </w:pPr>
          </w:p>
        </w:tc>
      </w:tr>
      <w:tr w14:paraId="324835C2">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2043" w:type="dxa"/>
            <w:gridSpan w:val="2"/>
            <w:tcBorders>
              <w:tl2br w:val="nil"/>
              <w:tr2bl w:val="nil"/>
            </w:tcBorders>
            <w:shd w:val="clear" w:color="auto" w:fill="auto"/>
            <w:tcMar>
              <w:top w:w="15" w:type="dxa"/>
              <w:left w:w="15" w:type="dxa"/>
              <w:right w:w="15" w:type="dxa"/>
            </w:tcMar>
            <w:vAlign w:val="center"/>
          </w:tcPr>
          <w:p w14:paraId="301FAC0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cs="黑体" w:asciiTheme="minorEastAsia" w:hAnsiTheme="minorEastAsia"/>
                <w:b/>
                <w:color w:val="000000"/>
                <w:kern w:val="0"/>
                <w:sz w:val="24"/>
                <w:lang w:bidi="ar"/>
              </w:rPr>
            </w:pPr>
            <w:r>
              <w:rPr>
                <w:rFonts w:hint="eastAsia" w:cs="黑体" w:asciiTheme="minorEastAsia" w:hAnsiTheme="minorEastAsia"/>
                <w:b/>
                <w:color w:val="000000"/>
                <w:kern w:val="0"/>
                <w:sz w:val="24"/>
                <w:lang w:bidi="ar"/>
              </w:rPr>
              <w:t>项目名称</w:t>
            </w:r>
          </w:p>
        </w:tc>
        <w:tc>
          <w:tcPr>
            <w:tcW w:w="7875" w:type="dxa"/>
            <w:gridSpan w:val="7"/>
            <w:tcBorders>
              <w:tl2br w:val="nil"/>
              <w:tr2bl w:val="nil"/>
            </w:tcBorders>
            <w:shd w:val="clear" w:color="auto" w:fill="auto"/>
            <w:tcMar>
              <w:top w:w="15" w:type="dxa"/>
              <w:left w:w="15" w:type="dxa"/>
              <w:right w:w="15" w:type="dxa"/>
            </w:tcMar>
            <w:vAlign w:val="top"/>
          </w:tcPr>
          <w:p w14:paraId="21EBA93C">
            <w:pPr>
              <w:widowControl/>
              <w:ind w:left="240" w:leftChars="0" w:hanging="240" w:hangingChars="100"/>
              <w:jc w:val="left"/>
              <w:textAlignment w:val="top"/>
              <w:rPr>
                <w:rFonts w:hint="eastAsia" w:ascii="仿宋" w:hAnsi="仿宋" w:eastAsia="仿宋" w:cs="仿宋"/>
                <w:color w:val="000000"/>
                <w:kern w:val="0"/>
                <w:sz w:val="24"/>
                <w:szCs w:val="24"/>
                <w:lang w:val="en-US" w:eastAsia="zh-CN" w:bidi="ar"/>
              </w:rPr>
            </w:pPr>
          </w:p>
        </w:tc>
      </w:tr>
      <w:tr w14:paraId="6159CBD5">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2043" w:type="dxa"/>
            <w:gridSpan w:val="2"/>
            <w:tcBorders>
              <w:tl2br w:val="nil"/>
              <w:tr2bl w:val="nil"/>
            </w:tcBorders>
            <w:shd w:val="clear" w:color="auto" w:fill="auto"/>
            <w:tcMar>
              <w:top w:w="15" w:type="dxa"/>
              <w:left w:w="15" w:type="dxa"/>
              <w:right w:w="15" w:type="dxa"/>
            </w:tcMar>
            <w:vAlign w:val="center"/>
          </w:tcPr>
          <w:p w14:paraId="030DA53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cs="黑体" w:asciiTheme="minorEastAsia" w:hAnsiTheme="minorEastAsia"/>
                <w:b/>
                <w:color w:val="000000"/>
                <w:kern w:val="0"/>
                <w:sz w:val="24"/>
                <w:lang w:bidi="ar"/>
              </w:rPr>
            </w:pPr>
            <w:r>
              <w:rPr>
                <w:rFonts w:hint="eastAsia" w:cs="黑体" w:asciiTheme="minorEastAsia" w:hAnsiTheme="minorEastAsia"/>
                <w:b/>
                <w:color w:val="000000"/>
                <w:kern w:val="0"/>
                <w:sz w:val="24"/>
                <w:lang w:bidi="ar"/>
              </w:rPr>
              <w:t>建设地址</w:t>
            </w:r>
          </w:p>
        </w:tc>
        <w:tc>
          <w:tcPr>
            <w:tcW w:w="7875" w:type="dxa"/>
            <w:gridSpan w:val="7"/>
            <w:tcBorders>
              <w:tl2br w:val="nil"/>
              <w:tr2bl w:val="nil"/>
            </w:tcBorders>
            <w:shd w:val="clear" w:color="auto" w:fill="auto"/>
            <w:tcMar>
              <w:top w:w="15" w:type="dxa"/>
              <w:left w:w="15" w:type="dxa"/>
              <w:right w:w="15" w:type="dxa"/>
            </w:tcMar>
            <w:vAlign w:val="top"/>
          </w:tcPr>
          <w:p w14:paraId="712A96D0">
            <w:pPr>
              <w:widowControl/>
              <w:ind w:left="240" w:leftChars="0" w:hanging="240" w:hangingChars="100"/>
              <w:jc w:val="left"/>
              <w:textAlignment w:val="top"/>
              <w:rPr>
                <w:rFonts w:hint="eastAsia" w:ascii="仿宋" w:hAnsi="仿宋" w:eastAsia="仿宋" w:cs="仿宋"/>
                <w:color w:val="000000"/>
                <w:kern w:val="0"/>
                <w:sz w:val="24"/>
                <w:szCs w:val="24"/>
                <w:lang w:val="en-US" w:eastAsia="zh-CN" w:bidi="ar"/>
              </w:rPr>
            </w:pPr>
          </w:p>
        </w:tc>
      </w:tr>
      <w:tr w14:paraId="0141DA33">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2043" w:type="dxa"/>
            <w:gridSpan w:val="2"/>
            <w:tcBorders>
              <w:tl2br w:val="nil"/>
              <w:tr2bl w:val="nil"/>
            </w:tcBorders>
            <w:shd w:val="clear" w:color="auto" w:fill="auto"/>
            <w:tcMar>
              <w:top w:w="15" w:type="dxa"/>
              <w:left w:w="15" w:type="dxa"/>
              <w:right w:w="15" w:type="dxa"/>
            </w:tcMar>
            <w:vAlign w:val="center"/>
          </w:tcPr>
          <w:p w14:paraId="33EA77F6">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cs="黑体" w:asciiTheme="minorEastAsia" w:hAnsiTheme="minorEastAsia"/>
                <w:b/>
                <w:color w:val="000000"/>
                <w:kern w:val="0"/>
                <w:sz w:val="24"/>
                <w:lang w:bidi="ar"/>
              </w:rPr>
            </w:pPr>
            <w:r>
              <w:rPr>
                <w:rFonts w:hint="eastAsia" w:cs="黑体" w:asciiTheme="minorEastAsia" w:hAnsiTheme="minorEastAsia"/>
                <w:b/>
                <w:color w:val="000000"/>
                <w:kern w:val="0"/>
                <w:sz w:val="24"/>
                <w:lang w:bidi="ar"/>
              </w:rPr>
              <w:t>统一</w:t>
            </w:r>
            <w:r>
              <w:rPr>
                <w:rFonts w:cs="黑体" w:asciiTheme="minorEastAsia" w:hAnsiTheme="minorEastAsia"/>
                <w:b/>
                <w:color w:val="000000"/>
                <w:kern w:val="0"/>
                <w:sz w:val="24"/>
                <w:lang w:bidi="ar"/>
              </w:rPr>
              <w:t>社</w:t>
            </w:r>
            <w:r>
              <w:rPr>
                <w:rFonts w:hint="eastAsia" w:cs="黑体" w:asciiTheme="minorEastAsia" w:hAnsiTheme="minorEastAsia"/>
                <w:b/>
                <w:color w:val="000000"/>
                <w:kern w:val="0"/>
                <w:sz w:val="24"/>
                <w:lang w:bidi="ar"/>
              </w:rPr>
              <w:t>会</w:t>
            </w:r>
            <w:r>
              <w:rPr>
                <w:rFonts w:cs="黑体" w:asciiTheme="minorEastAsia" w:hAnsiTheme="minorEastAsia"/>
                <w:b/>
                <w:color w:val="000000"/>
                <w:kern w:val="0"/>
                <w:sz w:val="24"/>
                <w:lang w:bidi="ar"/>
              </w:rPr>
              <w:t>信用代码</w:t>
            </w:r>
          </w:p>
        </w:tc>
        <w:tc>
          <w:tcPr>
            <w:tcW w:w="2881" w:type="dxa"/>
            <w:gridSpan w:val="2"/>
            <w:tcBorders>
              <w:tl2br w:val="nil"/>
              <w:tr2bl w:val="nil"/>
            </w:tcBorders>
            <w:shd w:val="clear" w:color="auto" w:fill="auto"/>
            <w:tcMar>
              <w:top w:w="15" w:type="dxa"/>
              <w:left w:w="15" w:type="dxa"/>
              <w:right w:w="15" w:type="dxa"/>
            </w:tcMar>
            <w:vAlign w:val="center"/>
          </w:tcPr>
          <w:p w14:paraId="7B59DB5E">
            <w:pPr>
              <w:widowControl/>
              <w:ind w:left="240" w:hanging="240" w:hangingChars="100"/>
              <w:jc w:val="both"/>
              <w:textAlignment w:val="top"/>
              <w:rPr>
                <w:rFonts w:hint="eastAsia" w:ascii="仿宋" w:hAnsi="仿宋" w:eastAsia="仿宋" w:cs="仿宋"/>
                <w:color w:val="000000"/>
                <w:kern w:val="0"/>
                <w:sz w:val="24"/>
                <w:lang w:bidi="ar"/>
              </w:rPr>
            </w:pPr>
          </w:p>
        </w:tc>
        <w:tc>
          <w:tcPr>
            <w:tcW w:w="1711" w:type="dxa"/>
            <w:gridSpan w:val="2"/>
            <w:tcBorders>
              <w:tl2br w:val="nil"/>
              <w:tr2bl w:val="nil"/>
            </w:tcBorders>
            <w:shd w:val="clear" w:color="auto" w:fill="auto"/>
            <w:vAlign w:val="center"/>
          </w:tcPr>
          <w:p w14:paraId="4EBD9589">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cs="黑体" w:asciiTheme="minorEastAsia" w:hAnsiTheme="minorEastAsia"/>
                <w:b/>
                <w:color w:val="000000"/>
                <w:kern w:val="0"/>
                <w:sz w:val="24"/>
                <w:lang w:bidi="ar"/>
              </w:rPr>
            </w:pPr>
            <w:r>
              <w:rPr>
                <w:rFonts w:hint="eastAsia" w:cs="黑体" w:asciiTheme="minorEastAsia" w:hAnsiTheme="minorEastAsia"/>
                <w:b/>
                <w:color w:val="000000"/>
                <w:kern w:val="0"/>
                <w:sz w:val="24"/>
                <w:lang w:bidi="ar"/>
              </w:rPr>
              <w:t>项目代码</w:t>
            </w:r>
          </w:p>
        </w:tc>
        <w:tc>
          <w:tcPr>
            <w:tcW w:w="3283" w:type="dxa"/>
            <w:gridSpan w:val="3"/>
            <w:tcBorders>
              <w:tl2br w:val="nil"/>
              <w:tr2bl w:val="nil"/>
            </w:tcBorders>
            <w:shd w:val="clear" w:color="auto" w:fill="auto"/>
            <w:vAlign w:val="top"/>
          </w:tcPr>
          <w:p w14:paraId="7FECB71C">
            <w:pPr>
              <w:widowControl/>
              <w:ind w:left="240" w:leftChars="0" w:hanging="240" w:hangingChars="100"/>
              <w:jc w:val="left"/>
              <w:textAlignment w:val="top"/>
              <w:rPr>
                <w:rFonts w:hint="eastAsia" w:ascii="仿宋" w:hAnsi="仿宋" w:eastAsia="仿宋" w:cs="仿宋"/>
                <w:color w:val="000000"/>
                <w:kern w:val="0"/>
                <w:sz w:val="24"/>
                <w:szCs w:val="24"/>
                <w:lang w:val="en-US" w:eastAsia="zh-CN" w:bidi="ar"/>
              </w:rPr>
            </w:pPr>
          </w:p>
        </w:tc>
      </w:tr>
      <w:tr w14:paraId="16907809">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2043" w:type="dxa"/>
            <w:gridSpan w:val="2"/>
            <w:tcBorders>
              <w:tl2br w:val="nil"/>
              <w:tr2bl w:val="nil"/>
            </w:tcBorders>
            <w:shd w:val="clear" w:color="auto" w:fill="auto"/>
            <w:tcMar>
              <w:top w:w="15" w:type="dxa"/>
              <w:left w:w="15" w:type="dxa"/>
              <w:right w:w="15" w:type="dxa"/>
            </w:tcMar>
            <w:vAlign w:val="center"/>
          </w:tcPr>
          <w:p w14:paraId="459B942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cs="黑体" w:asciiTheme="minorEastAsia" w:hAnsiTheme="minorEastAsia"/>
                <w:b/>
                <w:color w:val="000000"/>
                <w:kern w:val="0"/>
                <w:sz w:val="24"/>
                <w:lang w:bidi="ar"/>
              </w:rPr>
            </w:pPr>
            <w:r>
              <w:rPr>
                <w:rFonts w:hint="eastAsia" w:cs="黑体" w:asciiTheme="minorEastAsia" w:hAnsiTheme="minorEastAsia"/>
                <w:b/>
                <w:color w:val="000000"/>
                <w:kern w:val="0"/>
                <w:sz w:val="24"/>
                <w:lang w:bidi="ar"/>
              </w:rPr>
              <w:t>法人代表</w:t>
            </w:r>
            <w:r>
              <w:rPr>
                <w:rFonts w:cs="黑体" w:asciiTheme="minorEastAsia" w:hAnsiTheme="minorEastAsia"/>
                <w:b/>
                <w:color w:val="000000"/>
                <w:kern w:val="0"/>
                <w:sz w:val="24"/>
                <w:lang w:bidi="ar"/>
              </w:rPr>
              <w:t>姓名</w:t>
            </w:r>
          </w:p>
        </w:tc>
        <w:tc>
          <w:tcPr>
            <w:tcW w:w="2881" w:type="dxa"/>
            <w:gridSpan w:val="2"/>
            <w:tcBorders>
              <w:tl2br w:val="nil"/>
              <w:tr2bl w:val="nil"/>
            </w:tcBorders>
            <w:shd w:val="clear" w:color="auto" w:fill="auto"/>
            <w:tcMar>
              <w:top w:w="15" w:type="dxa"/>
              <w:left w:w="15" w:type="dxa"/>
              <w:right w:w="15" w:type="dxa"/>
            </w:tcMar>
            <w:vAlign w:val="top"/>
          </w:tcPr>
          <w:p w14:paraId="05CB29AE">
            <w:pPr>
              <w:widowControl/>
              <w:ind w:left="240" w:leftChars="0" w:hanging="240" w:hangingChars="100"/>
              <w:jc w:val="left"/>
              <w:textAlignment w:val="top"/>
              <w:rPr>
                <w:rFonts w:hint="eastAsia" w:ascii="仿宋" w:hAnsi="仿宋" w:eastAsia="仿宋" w:cs="仿宋"/>
                <w:color w:val="000000"/>
                <w:kern w:val="0"/>
                <w:sz w:val="24"/>
                <w:szCs w:val="24"/>
                <w:lang w:val="en-US" w:eastAsia="zh-CN" w:bidi="ar"/>
              </w:rPr>
            </w:pPr>
          </w:p>
        </w:tc>
        <w:tc>
          <w:tcPr>
            <w:tcW w:w="1711" w:type="dxa"/>
            <w:gridSpan w:val="2"/>
            <w:tcBorders>
              <w:tl2br w:val="nil"/>
              <w:tr2bl w:val="nil"/>
            </w:tcBorders>
            <w:shd w:val="clear" w:color="auto" w:fill="auto"/>
            <w:vAlign w:val="center"/>
          </w:tcPr>
          <w:p w14:paraId="1594795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cs="黑体" w:asciiTheme="minorEastAsia" w:hAnsiTheme="minorEastAsia"/>
                <w:b/>
                <w:color w:val="000000"/>
                <w:kern w:val="0"/>
                <w:sz w:val="24"/>
                <w:lang w:bidi="ar"/>
              </w:rPr>
            </w:pPr>
            <w:r>
              <w:rPr>
                <w:rFonts w:hint="eastAsia" w:cs="黑体" w:asciiTheme="minorEastAsia" w:hAnsiTheme="minorEastAsia"/>
                <w:b/>
                <w:color w:val="000000"/>
                <w:kern w:val="0"/>
                <w:sz w:val="24"/>
                <w:lang w:bidi="ar"/>
              </w:rPr>
              <w:t>法人代表电话</w:t>
            </w:r>
          </w:p>
        </w:tc>
        <w:tc>
          <w:tcPr>
            <w:tcW w:w="3283" w:type="dxa"/>
            <w:gridSpan w:val="3"/>
            <w:tcBorders>
              <w:tl2br w:val="nil"/>
              <w:tr2bl w:val="nil"/>
            </w:tcBorders>
            <w:shd w:val="clear" w:color="auto" w:fill="auto"/>
            <w:vAlign w:val="top"/>
          </w:tcPr>
          <w:p w14:paraId="63711153">
            <w:pPr>
              <w:widowControl/>
              <w:ind w:left="240" w:leftChars="0" w:hanging="240" w:hangingChars="100"/>
              <w:jc w:val="left"/>
              <w:textAlignment w:val="top"/>
              <w:rPr>
                <w:rFonts w:hint="eastAsia" w:ascii="仿宋" w:hAnsi="仿宋" w:eastAsia="仿宋" w:cs="仿宋"/>
                <w:color w:val="000000"/>
                <w:kern w:val="0"/>
                <w:sz w:val="24"/>
                <w:szCs w:val="24"/>
                <w:lang w:val="en-US" w:eastAsia="zh-CN" w:bidi="ar"/>
              </w:rPr>
            </w:pPr>
          </w:p>
        </w:tc>
      </w:tr>
      <w:tr w14:paraId="6ED544AA">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2043" w:type="dxa"/>
            <w:gridSpan w:val="2"/>
            <w:tcBorders>
              <w:tl2br w:val="nil"/>
              <w:tr2bl w:val="nil"/>
            </w:tcBorders>
            <w:shd w:val="clear" w:color="auto" w:fill="auto"/>
            <w:tcMar>
              <w:top w:w="15" w:type="dxa"/>
              <w:left w:w="15" w:type="dxa"/>
              <w:right w:w="15" w:type="dxa"/>
            </w:tcMar>
            <w:vAlign w:val="center"/>
          </w:tcPr>
          <w:p w14:paraId="77901631">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cs="黑体" w:asciiTheme="minorEastAsia" w:hAnsiTheme="minorEastAsia"/>
                <w:b/>
                <w:color w:val="000000"/>
                <w:kern w:val="0"/>
                <w:sz w:val="24"/>
                <w:lang w:bidi="ar"/>
              </w:rPr>
            </w:pPr>
            <w:r>
              <w:rPr>
                <w:rFonts w:hint="eastAsia" w:cs="黑体" w:asciiTheme="minorEastAsia" w:hAnsiTheme="minorEastAsia"/>
                <w:b/>
                <w:color w:val="000000"/>
                <w:kern w:val="0"/>
                <w:sz w:val="24"/>
                <w:lang w:bidi="ar"/>
              </w:rPr>
              <w:t>受</w:t>
            </w:r>
            <w:r>
              <w:rPr>
                <w:rFonts w:cs="黑体" w:asciiTheme="minorEastAsia" w:hAnsiTheme="minorEastAsia"/>
                <w:b/>
                <w:color w:val="000000"/>
                <w:kern w:val="0"/>
                <w:sz w:val="24"/>
                <w:lang w:bidi="ar"/>
              </w:rPr>
              <w:t>委托</w:t>
            </w:r>
            <w:r>
              <w:rPr>
                <w:rFonts w:hint="eastAsia" w:cs="黑体" w:asciiTheme="minorEastAsia" w:hAnsiTheme="minorEastAsia"/>
                <w:b/>
                <w:color w:val="000000"/>
                <w:kern w:val="0"/>
                <w:sz w:val="24"/>
                <w:lang w:bidi="ar"/>
              </w:rPr>
              <w:t>人</w:t>
            </w:r>
            <w:r>
              <w:rPr>
                <w:rFonts w:cs="黑体" w:asciiTheme="minorEastAsia" w:hAnsiTheme="minorEastAsia"/>
                <w:b/>
                <w:color w:val="000000"/>
                <w:kern w:val="0"/>
                <w:sz w:val="24"/>
                <w:lang w:bidi="ar"/>
              </w:rPr>
              <w:t>姓名</w:t>
            </w:r>
          </w:p>
        </w:tc>
        <w:tc>
          <w:tcPr>
            <w:tcW w:w="2881" w:type="dxa"/>
            <w:gridSpan w:val="2"/>
            <w:tcBorders>
              <w:tl2br w:val="nil"/>
              <w:tr2bl w:val="nil"/>
            </w:tcBorders>
            <w:shd w:val="clear" w:color="auto" w:fill="auto"/>
            <w:tcMar>
              <w:top w:w="15" w:type="dxa"/>
              <w:left w:w="15" w:type="dxa"/>
              <w:right w:w="15" w:type="dxa"/>
            </w:tcMar>
            <w:vAlign w:val="top"/>
          </w:tcPr>
          <w:p w14:paraId="7F3204F9">
            <w:pPr>
              <w:widowControl/>
              <w:ind w:left="240" w:leftChars="0" w:hanging="240" w:hangingChars="100"/>
              <w:jc w:val="left"/>
              <w:textAlignment w:val="top"/>
              <w:rPr>
                <w:rFonts w:hint="eastAsia" w:ascii="仿宋" w:hAnsi="仿宋" w:eastAsia="仿宋" w:cs="仿宋"/>
                <w:color w:val="000000"/>
                <w:kern w:val="0"/>
                <w:sz w:val="24"/>
                <w:szCs w:val="24"/>
                <w:lang w:val="en-US" w:eastAsia="zh-CN" w:bidi="ar"/>
              </w:rPr>
            </w:pPr>
          </w:p>
        </w:tc>
        <w:tc>
          <w:tcPr>
            <w:tcW w:w="1711" w:type="dxa"/>
            <w:gridSpan w:val="2"/>
            <w:tcBorders>
              <w:tl2br w:val="nil"/>
              <w:tr2bl w:val="nil"/>
            </w:tcBorders>
            <w:shd w:val="clear" w:color="auto" w:fill="auto"/>
            <w:vAlign w:val="center"/>
          </w:tcPr>
          <w:p w14:paraId="3B95C6BE">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cs="黑体" w:asciiTheme="minorEastAsia" w:hAnsiTheme="minorEastAsia"/>
                <w:b/>
                <w:color w:val="000000"/>
                <w:kern w:val="0"/>
                <w:sz w:val="24"/>
                <w:lang w:bidi="ar"/>
              </w:rPr>
            </w:pPr>
            <w:r>
              <w:rPr>
                <w:rFonts w:hint="eastAsia" w:cs="黑体" w:asciiTheme="minorEastAsia" w:hAnsiTheme="minorEastAsia"/>
                <w:b/>
                <w:color w:val="000000"/>
                <w:kern w:val="0"/>
                <w:sz w:val="24"/>
                <w:lang w:bidi="ar"/>
              </w:rPr>
              <w:t>受委托人电话</w:t>
            </w:r>
          </w:p>
        </w:tc>
        <w:tc>
          <w:tcPr>
            <w:tcW w:w="3283" w:type="dxa"/>
            <w:gridSpan w:val="3"/>
            <w:tcBorders>
              <w:tl2br w:val="nil"/>
              <w:tr2bl w:val="nil"/>
            </w:tcBorders>
            <w:shd w:val="clear" w:color="auto" w:fill="auto"/>
            <w:vAlign w:val="top"/>
          </w:tcPr>
          <w:p w14:paraId="3A58D6B3">
            <w:pPr>
              <w:widowControl/>
              <w:ind w:left="240" w:leftChars="0" w:hanging="240" w:hangingChars="100"/>
              <w:jc w:val="left"/>
              <w:textAlignment w:val="top"/>
              <w:rPr>
                <w:rFonts w:hint="eastAsia" w:ascii="仿宋" w:hAnsi="仿宋" w:eastAsia="仿宋" w:cs="仿宋"/>
                <w:color w:val="000000"/>
                <w:kern w:val="0"/>
                <w:sz w:val="24"/>
                <w:szCs w:val="24"/>
                <w:lang w:val="en-US" w:eastAsia="zh-CN" w:bidi="ar"/>
              </w:rPr>
            </w:pPr>
          </w:p>
        </w:tc>
      </w:tr>
      <w:tr w14:paraId="22DF9E27">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0" w:type="dxa"/>
            <w:bottom w:w="0" w:type="dxa"/>
            <w:right w:w="0" w:type="dxa"/>
          </w:tblCellMar>
        </w:tblPrEx>
        <w:trPr>
          <w:trHeight w:val="2288" w:hRule="atLeast"/>
        </w:trPr>
        <w:tc>
          <w:tcPr>
            <w:tcW w:w="9918" w:type="dxa"/>
            <w:gridSpan w:val="9"/>
            <w:tcBorders>
              <w:tl2br w:val="nil"/>
              <w:tr2bl w:val="nil"/>
            </w:tcBorders>
            <w:shd w:val="clear" w:color="auto" w:fill="auto"/>
            <w:tcMar>
              <w:top w:w="15" w:type="dxa"/>
              <w:left w:w="15" w:type="dxa"/>
              <w:right w:w="15" w:type="dxa"/>
            </w:tcMar>
          </w:tcPr>
          <w:p w14:paraId="08F5B264">
            <w:pPr>
              <w:widowControl/>
              <w:jc w:val="left"/>
              <w:textAlignment w:val="top"/>
              <w:rPr>
                <w:rFonts w:hint="default" w:ascii="仿宋" w:hAnsi="仿宋" w:eastAsia="仿宋" w:cs="仿宋"/>
                <w:b/>
                <w:color w:val="000000"/>
                <w:kern w:val="0"/>
                <w:sz w:val="24"/>
                <w:lang w:val="en-US" w:eastAsia="zh-CN" w:bidi="ar"/>
              </w:rPr>
            </w:pPr>
            <w:r>
              <w:rPr>
                <w:rFonts w:hint="eastAsia" w:ascii="宋体" w:hAnsi="宋体" w:eastAsia="宋体" w:cs="宋体"/>
                <w:b/>
                <w:color w:val="000000"/>
                <w:kern w:val="0"/>
                <w:sz w:val="24"/>
                <w:lang w:eastAsia="zh-CN" w:bidi="ar"/>
              </w:rPr>
              <w:t>项目基本情况</w:t>
            </w:r>
            <w:r>
              <w:rPr>
                <w:rFonts w:hint="eastAsia" w:ascii="宋体" w:hAnsi="宋体" w:eastAsia="宋体" w:cs="宋体"/>
                <w:b/>
                <w:color w:val="000000"/>
                <w:kern w:val="0"/>
                <w:sz w:val="24"/>
                <w:lang w:bidi="ar"/>
              </w:rPr>
              <w:t>：</w:t>
            </w:r>
          </w:p>
        </w:tc>
      </w:tr>
      <w:tr w14:paraId="7BBACD98">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2862" w:type="dxa"/>
            <w:gridSpan w:val="3"/>
            <w:tcBorders>
              <w:tl2br w:val="nil"/>
              <w:tr2bl w:val="nil"/>
            </w:tcBorders>
            <w:shd w:val="clear" w:color="auto" w:fill="auto"/>
            <w:tcMar>
              <w:top w:w="15" w:type="dxa"/>
              <w:left w:w="15" w:type="dxa"/>
              <w:right w:w="15" w:type="dxa"/>
            </w:tcMar>
            <w:vAlign w:val="center"/>
          </w:tcPr>
          <w:p w14:paraId="7377072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cs="黑体" w:asciiTheme="minorEastAsia" w:hAnsiTheme="minorEastAsia"/>
                <w:b/>
                <w:color w:val="000000"/>
                <w:kern w:val="0"/>
                <w:sz w:val="24"/>
                <w:lang w:bidi="ar"/>
              </w:rPr>
            </w:pPr>
            <w:r>
              <w:rPr>
                <w:rFonts w:hint="eastAsia" w:cs="黑体" w:asciiTheme="minorEastAsia" w:hAnsiTheme="minorEastAsia"/>
                <w:b/>
                <w:color w:val="000000"/>
                <w:kern w:val="0"/>
                <w:sz w:val="24"/>
                <w:lang w:bidi="ar"/>
              </w:rPr>
              <w:t>项目总计容面积（㎡）</w:t>
            </w:r>
          </w:p>
        </w:tc>
        <w:tc>
          <w:tcPr>
            <w:tcW w:w="2062" w:type="dxa"/>
            <w:tcBorders>
              <w:tl2br w:val="nil"/>
              <w:tr2bl w:val="nil"/>
            </w:tcBorders>
            <w:shd w:val="clear" w:color="auto" w:fill="auto"/>
            <w:tcMar>
              <w:top w:w="15" w:type="dxa"/>
              <w:left w:w="15" w:type="dxa"/>
              <w:right w:w="15" w:type="dxa"/>
            </w:tcMar>
            <w:vAlign w:val="center"/>
          </w:tcPr>
          <w:p w14:paraId="121F87C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cs="黑体" w:asciiTheme="minorEastAsia" w:hAnsiTheme="minorEastAsia"/>
                <w:b/>
                <w:color w:val="000000"/>
                <w:kern w:val="0"/>
                <w:sz w:val="24"/>
                <w:lang w:bidi="ar"/>
              </w:rPr>
            </w:pPr>
          </w:p>
        </w:tc>
        <w:tc>
          <w:tcPr>
            <w:tcW w:w="2777" w:type="dxa"/>
            <w:gridSpan w:val="3"/>
            <w:tcBorders>
              <w:tl2br w:val="nil"/>
              <w:tr2bl w:val="nil"/>
            </w:tcBorders>
            <w:shd w:val="clear" w:color="auto" w:fill="auto"/>
            <w:tcMar>
              <w:top w:w="15" w:type="dxa"/>
              <w:left w:w="15" w:type="dxa"/>
              <w:right w:w="15" w:type="dxa"/>
            </w:tcMar>
            <w:vAlign w:val="center"/>
          </w:tcPr>
          <w:p w14:paraId="64FC305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cs="黑体" w:asciiTheme="minorEastAsia" w:hAnsiTheme="minorEastAsia"/>
                <w:b/>
                <w:color w:val="000000"/>
                <w:kern w:val="0"/>
                <w:sz w:val="24"/>
                <w:lang w:bidi="ar"/>
              </w:rPr>
            </w:pPr>
            <w:r>
              <w:rPr>
                <w:rFonts w:hint="eastAsia" w:cs="黑体" w:asciiTheme="minorEastAsia" w:hAnsiTheme="minorEastAsia"/>
                <w:b/>
                <w:color w:val="000000"/>
                <w:kern w:val="0"/>
                <w:sz w:val="24"/>
                <w:lang w:bidi="ar"/>
              </w:rPr>
              <w:t>设计居住套（户）数</w:t>
            </w:r>
          </w:p>
        </w:tc>
        <w:tc>
          <w:tcPr>
            <w:tcW w:w="2217" w:type="dxa"/>
            <w:gridSpan w:val="2"/>
            <w:tcBorders>
              <w:tl2br w:val="nil"/>
              <w:tr2bl w:val="nil"/>
            </w:tcBorders>
            <w:shd w:val="clear" w:color="auto" w:fill="auto"/>
            <w:tcMar>
              <w:top w:w="15" w:type="dxa"/>
              <w:left w:w="15" w:type="dxa"/>
              <w:right w:w="15" w:type="dxa"/>
            </w:tcMar>
            <w:vAlign w:val="center"/>
          </w:tcPr>
          <w:p w14:paraId="7E76402F">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cs="黑体" w:asciiTheme="minorEastAsia" w:hAnsiTheme="minorEastAsia"/>
                <w:b/>
                <w:color w:val="000000"/>
                <w:kern w:val="0"/>
                <w:sz w:val="24"/>
                <w:lang w:bidi="ar"/>
              </w:rPr>
            </w:pPr>
          </w:p>
        </w:tc>
      </w:tr>
      <w:tr w14:paraId="4C71733A">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9918" w:type="dxa"/>
            <w:gridSpan w:val="9"/>
            <w:tcBorders>
              <w:tl2br w:val="nil"/>
              <w:tr2bl w:val="nil"/>
            </w:tcBorders>
            <w:shd w:val="clear" w:color="auto" w:fill="DEEBF6" w:themeFill="accent1" w:themeFillTint="32"/>
            <w:tcMar>
              <w:top w:w="15" w:type="dxa"/>
              <w:left w:w="15" w:type="dxa"/>
              <w:right w:w="15" w:type="dxa"/>
            </w:tcMar>
            <w:vAlign w:val="center"/>
          </w:tcPr>
          <w:p w14:paraId="788DD80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黑体" w:hAnsi="宋体" w:eastAsia="黑体" w:cs="黑体"/>
                <w:b/>
                <w:color w:val="000000"/>
                <w:sz w:val="24"/>
              </w:rPr>
            </w:pPr>
            <w:r>
              <w:rPr>
                <w:rFonts w:hint="eastAsia" w:ascii="黑体" w:hAnsi="宋体" w:eastAsia="黑体" w:cs="黑体"/>
                <w:b/>
                <w:color w:val="000000"/>
                <w:kern w:val="0"/>
                <w:sz w:val="28"/>
                <w:szCs w:val="28"/>
                <w:lang w:bidi="ar"/>
              </w:rPr>
              <w:t>防空地下室易地建设</w:t>
            </w:r>
            <w:r>
              <w:rPr>
                <w:rFonts w:hint="eastAsia" w:ascii="黑体" w:hAnsi="宋体" w:eastAsia="黑体" w:cs="黑体"/>
                <w:b/>
                <w:color w:val="000000"/>
                <w:kern w:val="0"/>
                <w:sz w:val="28"/>
                <w:szCs w:val="28"/>
                <w:lang w:eastAsia="zh-CN" w:bidi="ar"/>
              </w:rPr>
              <w:t>申请</w:t>
            </w:r>
          </w:p>
        </w:tc>
      </w:tr>
      <w:tr w14:paraId="51C42465">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0" w:type="dxa"/>
            <w:bottom w:w="0" w:type="dxa"/>
            <w:right w:w="0" w:type="dxa"/>
          </w:tblCellMar>
        </w:tblPrEx>
        <w:trPr>
          <w:trHeight w:val="2631" w:hRule="atLeast"/>
        </w:trPr>
        <w:tc>
          <w:tcPr>
            <w:tcW w:w="9918" w:type="dxa"/>
            <w:gridSpan w:val="9"/>
            <w:tcBorders>
              <w:tl2br w:val="nil"/>
              <w:tr2bl w:val="nil"/>
            </w:tcBorders>
            <w:shd w:val="clear" w:color="auto" w:fill="auto"/>
            <w:noWrap/>
            <w:tcMar>
              <w:top w:w="15" w:type="dxa"/>
              <w:left w:w="15" w:type="dxa"/>
              <w:right w:w="15" w:type="dxa"/>
            </w:tcMar>
          </w:tcPr>
          <w:p w14:paraId="3654BC14">
            <w:pPr>
              <w:widowControl/>
              <w:jc w:val="left"/>
              <w:textAlignment w:val="top"/>
              <w:rPr>
                <w:rFonts w:hint="eastAsia" w:ascii="宋体" w:hAnsi="宋体" w:eastAsia="宋体" w:cs="宋体"/>
                <w:b/>
                <w:color w:val="000000"/>
                <w:kern w:val="0"/>
                <w:sz w:val="24"/>
                <w:lang w:bidi="ar"/>
              </w:rPr>
            </w:pPr>
            <w:r>
              <w:rPr>
                <w:rFonts w:hint="eastAsia" w:ascii="宋体" w:hAnsi="宋体" w:eastAsia="宋体" w:cs="宋体"/>
                <w:b/>
                <w:color w:val="000000"/>
                <w:kern w:val="0"/>
                <w:sz w:val="24"/>
                <w:lang w:bidi="ar"/>
              </w:rPr>
              <w:t>易地建设的具体情况和理由：</w:t>
            </w:r>
          </w:p>
          <w:p w14:paraId="22D56034">
            <w:pPr>
              <w:keepNext w:val="0"/>
              <w:keepLines w:val="0"/>
              <w:pageBreakBefore w:val="0"/>
              <w:widowControl/>
              <w:kinsoku/>
              <w:wordWrap/>
              <w:overflowPunct/>
              <w:topLinePunct w:val="0"/>
              <w:autoSpaceDE/>
              <w:autoSpaceDN/>
              <w:bidi/>
              <w:adjustRightInd/>
              <w:snapToGrid/>
              <w:spacing w:line="300" w:lineRule="exact"/>
              <w:ind w:firstLine="2160" w:firstLineChars="900"/>
              <w:jc w:val="both"/>
              <w:textAlignment w:val="auto"/>
              <w:rPr>
                <w:rFonts w:hint="eastAsia"/>
                <w:sz w:val="24"/>
                <w:lang w:val="en-US" w:eastAsia="zh-CN"/>
              </w:rPr>
            </w:pPr>
          </w:p>
          <w:p w14:paraId="7CEEDE15">
            <w:pPr>
              <w:keepNext w:val="0"/>
              <w:keepLines w:val="0"/>
              <w:pageBreakBefore w:val="0"/>
              <w:widowControl/>
              <w:kinsoku/>
              <w:wordWrap/>
              <w:overflowPunct/>
              <w:topLinePunct w:val="0"/>
              <w:autoSpaceDE/>
              <w:autoSpaceDN/>
              <w:bidi/>
              <w:adjustRightInd/>
              <w:snapToGrid/>
              <w:spacing w:line="300" w:lineRule="exact"/>
              <w:ind w:firstLine="2160" w:firstLineChars="900"/>
              <w:jc w:val="both"/>
              <w:textAlignment w:val="auto"/>
              <w:rPr>
                <w:rFonts w:hint="eastAsia"/>
                <w:sz w:val="24"/>
                <w:lang w:val="en-US" w:eastAsia="zh-CN"/>
              </w:rPr>
            </w:pPr>
          </w:p>
          <w:p w14:paraId="35BAE411">
            <w:pPr>
              <w:keepNext w:val="0"/>
              <w:keepLines w:val="0"/>
              <w:pageBreakBefore w:val="0"/>
              <w:widowControl/>
              <w:kinsoku/>
              <w:wordWrap/>
              <w:overflowPunct/>
              <w:topLinePunct w:val="0"/>
              <w:autoSpaceDE/>
              <w:autoSpaceDN/>
              <w:bidi/>
              <w:adjustRightInd/>
              <w:snapToGrid/>
              <w:spacing w:line="300" w:lineRule="exact"/>
              <w:ind w:firstLine="2160" w:firstLineChars="900"/>
              <w:jc w:val="both"/>
              <w:textAlignment w:val="auto"/>
              <w:rPr>
                <w:rFonts w:hint="eastAsia"/>
                <w:sz w:val="24"/>
                <w:lang w:val="en-US" w:eastAsia="zh-CN"/>
              </w:rPr>
            </w:pPr>
          </w:p>
          <w:p w14:paraId="70526FDC">
            <w:pPr>
              <w:keepNext w:val="0"/>
              <w:keepLines w:val="0"/>
              <w:pageBreakBefore w:val="0"/>
              <w:widowControl/>
              <w:kinsoku/>
              <w:wordWrap/>
              <w:overflowPunct/>
              <w:topLinePunct w:val="0"/>
              <w:autoSpaceDE/>
              <w:autoSpaceDN/>
              <w:bidi/>
              <w:adjustRightInd/>
              <w:snapToGrid/>
              <w:spacing w:line="300" w:lineRule="exact"/>
              <w:ind w:firstLine="2160" w:firstLineChars="900"/>
              <w:jc w:val="both"/>
              <w:textAlignment w:val="auto"/>
              <w:rPr>
                <w:rFonts w:hint="eastAsia"/>
                <w:sz w:val="24"/>
                <w:lang w:val="en-US" w:eastAsia="zh-CN"/>
              </w:rPr>
            </w:pPr>
          </w:p>
          <w:p w14:paraId="091E67B1">
            <w:pPr>
              <w:keepNext w:val="0"/>
              <w:keepLines w:val="0"/>
              <w:pageBreakBefore w:val="0"/>
              <w:widowControl/>
              <w:kinsoku/>
              <w:wordWrap/>
              <w:overflowPunct/>
              <w:topLinePunct w:val="0"/>
              <w:autoSpaceDE/>
              <w:autoSpaceDN/>
              <w:bidi/>
              <w:adjustRightInd/>
              <w:snapToGrid/>
              <w:spacing w:line="300" w:lineRule="exact"/>
              <w:ind w:firstLine="2160" w:firstLineChars="900"/>
              <w:jc w:val="both"/>
              <w:textAlignment w:val="auto"/>
              <w:rPr>
                <w:rFonts w:hint="eastAsia"/>
                <w:sz w:val="24"/>
                <w:lang w:val="en-US" w:eastAsia="zh-CN"/>
              </w:rPr>
            </w:pPr>
          </w:p>
          <w:p w14:paraId="438CA066">
            <w:pPr>
              <w:keepNext w:val="0"/>
              <w:keepLines w:val="0"/>
              <w:pageBreakBefore w:val="0"/>
              <w:widowControl/>
              <w:kinsoku/>
              <w:wordWrap/>
              <w:overflowPunct/>
              <w:topLinePunct w:val="0"/>
              <w:autoSpaceDE/>
              <w:autoSpaceDN/>
              <w:bidi/>
              <w:adjustRightInd/>
              <w:snapToGrid/>
              <w:spacing w:line="300" w:lineRule="exact"/>
              <w:ind w:firstLine="2160" w:firstLineChars="900"/>
              <w:jc w:val="both"/>
              <w:textAlignment w:val="auto"/>
              <w:rPr>
                <w:rFonts w:hint="eastAsia"/>
                <w:sz w:val="24"/>
                <w:lang w:val="en-US" w:eastAsia="zh-CN"/>
              </w:rPr>
            </w:pPr>
            <w:r>
              <w:rPr>
                <w:rFonts w:hint="eastAsia"/>
                <w:sz w:val="24"/>
                <w:lang w:val="en-US" w:eastAsia="zh-CN"/>
              </w:rPr>
              <w:t>单位（盖章）：</w:t>
            </w:r>
          </w:p>
          <w:p w14:paraId="3771A1C7">
            <w:pPr>
              <w:keepNext w:val="0"/>
              <w:keepLines w:val="0"/>
              <w:pageBreakBefore w:val="0"/>
              <w:widowControl/>
              <w:kinsoku/>
              <w:wordWrap/>
              <w:overflowPunct/>
              <w:topLinePunct w:val="0"/>
              <w:autoSpaceDE/>
              <w:autoSpaceDN/>
              <w:bidi/>
              <w:adjustRightInd/>
              <w:snapToGrid/>
              <w:spacing w:line="300" w:lineRule="exact"/>
              <w:ind w:firstLine="2160" w:firstLineChars="900"/>
              <w:jc w:val="both"/>
              <w:textAlignment w:val="auto"/>
              <w:rPr>
                <w:rFonts w:hint="eastAsia"/>
                <w:sz w:val="24"/>
                <w:lang w:val="en-US" w:eastAsia="zh-CN"/>
              </w:rPr>
            </w:pPr>
            <w:r>
              <w:rPr>
                <w:rFonts w:hint="eastAsia"/>
                <w:sz w:val="24"/>
                <w:lang w:val="en-US" w:eastAsia="zh-CN"/>
              </w:rPr>
              <w:t>法定代表人（签章）：</w:t>
            </w:r>
          </w:p>
          <w:p w14:paraId="4E93FD6F">
            <w:pPr>
              <w:keepNext w:val="0"/>
              <w:keepLines w:val="0"/>
              <w:pageBreakBefore w:val="0"/>
              <w:widowControl/>
              <w:kinsoku/>
              <w:wordWrap/>
              <w:overflowPunct/>
              <w:topLinePunct w:val="0"/>
              <w:autoSpaceDE/>
              <w:autoSpaceDN/>
              <w:bidi/>
              <w:adjustRightInd/>
              <w:snapToGrid/>
              <w:spacing w:line="280" w:lineRule="exact"/>
              <w:ind w:firstLine="480" w:firstLineChars="200"/>
              <w:jc w:val="both"/>
              <w:textAlignment w:val="auto"/>
              <w:rPr>
                <w:rFonts w:hint="default"/>
                <w:sz w:val="24"/>
                <w:lang w:val="en-US" w:eastAsia="zh-CN"/>
              </w:rPr>
            </w:pPr>
            <w:r>
              <w:rPr>
                <w:rFonts w:hint="eastAsia"/>
                <w:sz w:val="24"/>
                <w:lang w:val="en-US" w:eastAsia="zh-CN"/>
              </w:rPr>
              <w:t>年  月  日</w:t>
            </w:r>
          </w:p>
        </w:tc>
      </w:tr>
      <w:tr w14:paraId="6D49CD42">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9918" w:type="dxa"/>
            <w:gridSpan w:val="9"/>
            <w:tcBorders>
              <w:tl2br w:val="nil"/>
              <w:tr2bl w:val="nil"/>
            </w:tcBorders>
            <w:shd w:val="clear" w:color="auto" w:fill="DEEBF6" w:themeFill="accent1" w:themeFillTint="32"/>
            <w:tcMar>
              <w:top w:w="15" w:type="dxa"/>
              <w:left w:w="15" w:type="dxa"/>
              <w:right w:w="15" w:type="dxa"/>
            </w:tcMar>
            <w:vAlign w:val="center"/>
          </w:tcPr>
          <w:p w14:paraId="5128C69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黑体" w:hAnsi="宋体" w:eastAsia="黑体" w:cs="黑体"/>
                <w:b/>
                <w:color w:val="000000"/>
                <w:sz w:val="24"/>
                <w:lang w:eastAsia="zh-CN"/>
              </w:rPr>
            </w:pPr>
            <w:r>
              <w:rPr>
                <w:rFonts w:hint="eastAsia" w:ascii="黑体" w:hAnsi="宋体" w:eastAsia="黑体" w:cs="黑体"/>
                <w:b/>
                <w:color w:val="000000"/>
                <w:kern w:val="0"/>
                <w:sz w:val="28"/>
                <w:szCs w:val="28"/>
                <w:lang w:bidi="ar"/>
              </w:rPr>
              <w:t>人防设计条件</w:t>
            </w:r>
            <w:r>
              <w:rPr>
                <w:rFonts w:hint="eastAsia" w:ascii="黑体" w:hAnsi="宋体" w:eastAsia="黑体" w:cs="黑体"/>
                <w:b/>
                <w:color w:val="000000"/>
                <w:kern w:val="0"/>
                <w:sz w:val="28"/>
                <w:szCs w:val="28"/>
                <w:lang w:eastAsia="zh-CN" w:bidi="ar"/>
              </w:rPr>
              <w:t>申请</w:t>
            </w:r>
          </w:p>
        </w:tc>
      </w:tr>
      <w:tr w14:paraId="2098FAA2">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2862" w:type="dxa"/>
            <w:gridSpan w:val="3"/>
            <w:tcBorders>
              <w:tl2br w:val="nil"/>
              <w:tr2bl w:val="nil"/>
            </w:tcBorders>
            <w:shd w:val="clear" w:color="auto" w:fill="auto"/>
            <w:tcMar>
              <w:top w:w="15" w:type="dxa"/>
              <w:left w:w="15" w:type="dxa"/>
              <w:right w:w="15" w:type="dxa"/>
            </w:tcMar>
            <w:vAlign w:val="center"/>
          </w:tcPr>
          <w:p w14:paraId="203EAA1E">
            <w:pPr>
              <w:keepNext w:val="0"/>
              <w:keepLines w:val="0"/>
              <w:pageBreakBefore w:val="0"/>
              <w:widowControl/>
              <w:kinsoku/>
              <w:wordWrap/>
              <w:overflowPunct/>
              <w:topLinePunct w:val="0"/>
              <w:autoSpaceDE/>
              <w:autoSpaceDN/>
              <w:bidi w:val="0"/>
              <w:adjustRightInd/>
              <w:snapToGrid/>
              <w:spacing w:line="300" w:lineRule="exact"/>
              <w:jc w:val="center"/>
              <w:textAlignment w:val="top"/>
              <w:rPr>
                <w:rFonts w:ascii="宋体" w:hAnsi="宋体" w:eastAsia="宋体" w:cs="宋体"/>
                <w:b/>
                <w:bCs/>
                <w:color w:val="000000"/>
                <w:sz w:val="24"/>
              </w:rPr>
            </w:pPr>
            <w:r>
              <w:rPr>
                <w:rFonts w:hint="eastAsia" w:ascii="宋体" w:hAnsi="宋体" w:eastAsia="宋体" w:cs="宋体"/>
                <w:b/>
                <w:bCs/>
                <w:color w:val="000000"/>
                <w:kern w:val="0"/>
                <w:sz w:val="24"/>
                <w:lang w:bidi="ar"/>
              </w:rPr>
              <w:t>拟建防空地下室平时用途</w:t>
            </w:r>
          </w:p>
        </w:tc>
        <w:tc>
          <w:tcPr>
            <w:tcW w:w="2245" w:type="dxa"/>
            <w:gridSpan w:val="2"/>
            <w:tcBorders>
              <w:tl2br w:val="nil"/>
              <w:tr2bl w:val="nil"/>
            </w:tcBorders>
            <w:shd w:val="clear" w:color="auto" w:fill="auto"/>
            <w:tcMar>
              <w:top w:w="15" w:type="dxa"/>
              <w:left w:w="15" w:type="dxa"/>
              <w:right w:w="15" w:type="dxa"/>
            </w:tcMar>
            <w:vAlign w:val="center"/>
          </w:tcPr>
          <w:p w14:paraId="0458B16A">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
                <w:bCs/>
                <w:color w:val="000000"/>
                <w:sz w:val="20"/>
                <w:szCs w:val="20"/>
              </w:rPr>
            </w:pPr>
          </w:p>
        </w:tc>
        <w:tc>
          <w:tcPr>
            <w:tcW w:w="3078" w:type="dxa"/>
            <w:gridSpan w:val="3"/>
            <w:tcBorders>
              <w:tl2br w:val="nil"/>
              <w:tr2bl w:val="nil"/>
            </w:tcBorders>
            <w:shd w:val="clear" w:color="auto" w:fill="auto"/>
            <w:tcMar>
              <w:top w:w="15" w:type="dxa"/>
              <w:left w:w="15" w:type="dxa"/>
              <w:right w:w="15" w:type="dxa"/>
            </w:tcMar>
            <w:vAlign w:val="center"/>
          </w:tcPr>
          <w:p w14:paraId="2964BE67">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
                <w:bCs/>
                <w:color w:val="000000"/>
                <w:sz w:val="20"/>
                <w:szCs w:val="20"/>
                <w:lang w:eastAsia="zh-CN"/>
              </w:rPr>
            </w:pPr>
            <w:r>
              <w:rPr>
                <w:rFonts w:hint="eastAsia" w:ascii="宋体" w:hAnsi="宋体" w:eastAsia="宋体" w:cs="宋体"/>
                <w:b/>
                <w:bCs/>
                <w:color w:val="000000"/>
                <w:kern w:val="0"/>
                <w:sz w:val="24"/>
                <w:lang w:eastAsia="zh-CN" w:bidi="ar"/>
              </w:rPr>
              <w:t>拆除</w:t>
            </w:r>
            <w:r>
              <w:rPr>
                <w:rFonts w:hint="eastAsia" w:ascii="宋体" w:hAnsi="宋体" w:eastAsia="宋体" w:cs="宋体"/>
                <w:b/>
                <w:bCs/>
                <w:color w:val="000000"/>
                <w:kern w:val="0"/>
                <w:sz w:val="24"/>
                <w:lang w:val="en-US" w:eastAsia="zh-CN" w:bidi="ar"/>
              </w:rPr>
              <w:t>/</w:t>
            </w:r>
            <w:r>
              <w:rPr>
                <w:rFonts w:hint="eastAsia" w:ascii="宋体" w:hAnsi="宋体" w:eastAsia="宋体" w:cs="宋体"/>
                <w:b/>
                <w:bCs/>
                <w:color w:val="000000"/>
                <w:kern w:val="0"/>
                <w:sz w:val="24"/>
                <w:lang w:eastAsia="zh-CN" w:bidi="ar"/>
              </w:rPr>
              <w:t>回建人防面积（</w:t>
            </w:r>
            <w:r>
              <w:rPr>
                <w:rFonts w:hint="eastAsia" w:ascii="宋体" w:hAnsi="宋体" w:eastAsia="宋体" w:cs="宋体"/>
                <w:b/>
                <w:bCs/>
                <w:color w:val="000000"/>
                <w:kern w:val="0"/>
                <w:sz w:val="24"/>
                <w:lang w:bidi="ar"/>
              </w:rPr>
              <w:t>㎡</w:t>
            </w:r>
            <w:r>
              <w:rPr>
                <w:rFonts w:hint="eastAsia" w:ascii="宋体" w:hAnsi="宋体" w:eastAsia="宋体" w:cs="宋体"/>
                <w:b/>
                <w:bCs/>
                <w:color w:val="000000"/>
                <w:kern w:val="0"/>
                <w:sz w:val="24"/>
                <w:lang w:eastAsia="zh-CN" w:bidi="ar"/>
              </w:rPr>
              <w:t>）</w:t>
            </w:r>
          </w:p>
        </w:tc>
        <w:tc>
          <w:tcPr>
            <w:tcW w:w="1733" w:type="dxa"/>
            <w:tcBorders>
              <w:tl2br w:val="nil"/>
              <w:tr2bl w:val="nil"/>
            </w:tcBorders>
            <w:shd w:val="clear" w:color="auto" w:fill="auto"/>
            <w:tcMar>
              <w:top w:w="15" w:type="dxa"/>
              <w:left w:w="15" w:type="dxa"/>
              <w:right w:w="15" w:type="dxa"/>
            </w:tcMar>
            <w:vAlign w:val="center"/>
          </w:tcPr>
          <w:p w14:paraId="11AE25B5">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
                <w:bCs/>
                <w:color w:val="000000"/>
                <w:sz w:val="20"/>
                <w:szCs w:val="20"/>
              </w:rPr>
            </w:pPr>
          </w:p>
        </w:tc>
      </w:tr>
      <w:tr w14:paraId="097BDE9D">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0" w:type="dxa"/>
            <w:bottom w:w="0" w:type="dxa"/>
            <w:right w:w="0" w:type="dxa"/>
          </w:tblCellMar>
        </w:tblPrEx>
        <w:trPr>
          <w:trHeight w:val="2546" w:hRule="atLeast"/>
        </w:trPr>
        <w:tc>
          <w:tcPr>
            <w:tcW w:w="1169" w:type="dxa"/>
            <w:tcBorders>
              <w:tl2br w:val="nil"/>
              <w:tr2bl w:val="nil"/>
            </w:tcBorders>
            <w:shd w:val="clear" w:color="auto" w:fill="auto"/>
            <w:noWrap/>
            <w:tcMar>
              <w:top w:w="15" w:type="dxa"/>
              <w:left w:w="15" w:type="dxa"/>
              <w:right w:w="15" w:type="dxa"/>
            </w:tcMar>
            <w:vAlign w:val="center"/>
          </w:tcPr>
          <w:p w14:paraId="70B0711D">
            <w:pPr>
              <w:jc w:val="center"/>
              <w:rPr>
                <w:rFonts w:ascii="宋体" w:hAnsi="宋体" w:eastAsia="宋体" w:cs="宋体"/>
                <w:color w:val="000000"/>
                <w:sz w:val="24"/>
              </w:rPr>
            </w:pPr>
            <w:r>
              <w:rPr>
                <w:rFonts w:hint="eastAsia" w:ascii="宋体" w:hAnsi="宋体" w:eastAsia="宋体" w:cs="宋体"/>
                <w:b/>
                <w:bCs/>
                <w:color w:val="000000"/>
                <w:sz w:val="24"/>
              </w:rPr>
              <w:t>防空地下室规划设置 情 况</w:t>
            </w:r>
          </w:p>
        </w:tc>
        <w:tc>
          <w:tcPr>
            <w:tcW w:w="8749" w:type="dxa"/>
            <w:gridSpan w:val="8"/>
            <w:tcBorders>
              <w:tl2br w:val="nil"/>
              <w:tr2bl w:val="nil"/>
            </w:tcBorders>
            <w:shd w:val="clear" w:color="auto" w:fill="auto"/>
            <w:noWrap/>
            <w:tcMar>
              <w:top w:w="15" w:type="dxa"/>
              <w:left w:w="15" w:type="dxa"/>
              <w:right w:w="15" w:type="dxa"/>
            </w:tcMar>
            <w:vAlign w:val="top"/>
          </w:tcPr>
          <w:p w14:paraId="1D70971F">
            <w:pPr>
              <w:jc w:val="both"/>
              <w:rPr>
                <w:rFonts w:hint="eastAsia" w:ascii="仿宋" w:hAnsi="仿宋" w:eastAsia="仿宋" w:cs="仿宋"/>
                <w:color w:val="000000"/>
                <w:sz w:val="24"/>
                <w:szCs w:val="24"/>
              </w:rPr>
            </w:pPr>
          </w:p>
          <w:p w14:paraId="3441F402">
            <w:pPr>
              <w:keepNext w:val="0"/>
              <w:keepLines w:val="0"/>
              <w:pageBreakBefore w:val="0"/>
              <w:widowControl/>
              <w:kinsoku/>
              <w:wordWrap/>
              <w:overflowPunct/>
              <w:topLinePunct w:val="0"/>
              <w:autoSpaceDE/>
              <w:autoSpaceDN/>
              <w:bidi w:val="0"/>
              <w:adjustRightInd/>
              <w:snapToGrid/>
              <w:spacing w:line="300" w:lineRule="exact"/>
              <w:jc w:val="both"/>
              <w:textAlignment w:val="auto"/>
              <w:rPr>
                <w:sz w:val="24"/>
              </w:rPr>
            </w:pPr>
          </w:p>
          <w:p w14:paraId="43794F46">
            <w:pPr>
              <w:keepNext w:val="0"/>
              <w:keepLines w:val="0"/>
              <w:pageBreakBefore w:val="0"/>
              <w:widowControl/>
              <w:kinsoku/>
              <w:wordWrap/>
              <w:overflowPunct/>
              <w:topLinePunct w:val="0"/>
              <w:autoSpaceDE/>
              <w:autoSpaceDN/>
              <w:bidi w:val="0"/>
              <w:adjustRightInd/>
              <w:snapToGrid/>
              <w:spacing w:line="300" w:lineRule="exact"/>
              <w:ind w:firstLine="4800" w:firstLineChars="2000"/>
              <w:jc w:val="both"/>
              <w:textAlignment w:val="auto"/>
              <w:rPr>
                <w:sz w:val="24"/>
              </w:rPr>
            </w:pPr>
          </w:p>
          <w:p w14:paraId="2C29C653">
            <w:pPr>
              <w:keepNext w:val="0"/>
              <w:keepLines w:val="0"/>
              <w:pageBreakBefore w:val="0"/>
              <w:widowControl/>
              <w:kinsoku/>
              <w:wordWrap/>
              <w:overflowPunct/>
              <w:topLinePunct w:val="0"/>
              <w:autoSpaceDE/>
              <w:autoSpaceDN/>
              <w:bidi w:val="0"/>
              <w:adjustRightInd/>
              <w:snapToGrid/>
              <w:spacing w:line="300" w:lineRule="exact"/>
              <w:ind w:firstLine="4800" w:firstLineChars="2000"/>
              <w:jc w:val="both"/>
              <w:textAlignment w:val="auto"/>
              <w:rPr>
                <w:sz w:val="24"/>
              </w:rPr>
            </w:pPr>
          </w:p>
          <w:p w14:paraId="5CEBF5DF">
            <w:pPr>
              <w:keepNext w:val="0"/>
              <w:keepLines w:val="0"/>
              <w:pageBreakBefore w:val="0"/>
              <w:widowControl/>
              <w:kinsoku/>
              <w:wordWrap/>
              <w:overflowPunct/>
              <w:topLinePunct w:val="0"/>
              <w:autoSpaceDE/>
              <w:autoSpaceDN/>
              <w:bidi w:val="0"/>
              <w:adjustRightInd/>
              <w:snapToGrid/>
              <w:spacing w:line="300" w:lineRule="exact"/>
              <w:ind w:firstLine="4800" w:firstLineChars="2000"/>
              <w:jc w:val="both"/>
              <w:textAlignment w:val="auto"/>
              <w:rPr>
                <w:sz w:val="24"/>
              </w:rPr>
            </w:pPr>
          </w:p>
          <w:p w14:paraId="05E63AA7">
            <w:pPr>
              <w:keepNext w:val="0"/>
              <w:keepLines w:val="0"/>
              <w:pageBreakBefore w:val="0"/>
              <w:widowControl/>
              <w:kinsoku/>
              <w:wordWrap/>
              <w:overflowPunct/>
              <w:topLinePunct w:val="0"/>
              <w:autoSpaceDE/>
              <w:autoSpaceDN/>
              <w:bidi w:val="0"/>
              <w:adjustRightInd/>
              <w:snapToGrid/>
              <w:spacing w:line="300" w:lineRule="exact"/>
              <w:ind w:firstLine="4800" w:firstLineChars="2000"/>
              <w:jc w:val="both"/>
              <w:textAlignment w:val="auto"/>
              <w:rPr>
                <w:sz w:val="24"/>
              </w:rPr>
            </w:pPr>
          </w:p>
          <w:p w14:paraId="3CC6129B">
            <w:pPr>
              <w:keepNext w:val="0"/>
              <w:keepLines w:val="0"/>
              <w:pageBreakBefore w:val="0"/>
              <w:widowControl/>
              <w:kinsoku/>
              <w:wordWrap/>
              <w:overflowPunct/>
              <w:topLinePunct w:val="0"/>
              <w:autoSpaceDE/>
              <w:autoSpaceDN/>
              <w:bidi w:val="0"/>
              <w:adjustRightInd/>
              <w:snapToGrid/>
              <w:spacing w:line="300" w:lineRule="exact"/>
              <w:ind w:firstLine="4800" w:firstLineChars="2000"/>
              <w:jc w:val="both"/>
              <w:textAlignment w:val="auto"/>
              <w:rPr>
                <w:sz w:val="24"/>
              </w:rPr>
            </w:pPr>
            <w:r>
              <w:rPr>
                <w:sz w:val="24"/>
              </w:rPr>
              <w:t>单位（盖章）：</w:t>
            </w:r>
          </w:p>
          <w:p w14:paraId="1CFEF074">
            <w:pPr>
              <w:keepNext w:val="0"/>
              <w:keepLines w:val="0"/>
              <w:pageBreakBefore w:val="0"/>
              <w:widowControl/>
              <w:kinsoku/>
              <w:wordWrap/>
              <w:overflowPunct/>
              <w:topLinePunct w:val="0"/>
              <w:autoSpaceDE/>
              <w:autoSpaceDN/>
              <w:bidi w:val="0"/>
              <w:adjustRightInd/>
              <w:snapToGrid/>
              <w:spacing w:line="300" w:lineRule="exact"/>
              <w:ind w:firstLine="4080" w:firstLineChars="1700"/>
              <w:jc w:val="both"/>
              <w:textAlignment w:val="auto"/>
              <w:rPr>
                <w:sz w:val="24"/>
              </w:rPr>
            </w:pPr>
            <w:r>
              <w:rPr>
                <w:sz w:val="24"/>
              </w:rPr>
              <w:t>法定代表人（签章）：</w:t>
            </w:r>
          </w:p>
          <w:p w14:paraId="6786A0F9">
            <w:pPr>
              <w:jc w:val="both"/>
              <w:rPr>
                <w:rFonts w:hint="eastAsia" w:ascii="宋体" w:hAnsi="宋体" w:eastAsia="宋体" w:cs="宋体"/>
                <w:color w:val="000000"/>
                <w:sz w:val="20"/>
                <w:szCs w:val="20"/>
              </w:rPr>
            </w:pPr>
            <w:r>
              <w:rPr>
                <w:sz w:val="24"/>
              </w:rPr>
              <w:t xml:space="preserve">                                                        </w:t>
            </w:r>
            <w:r>
              <w:rPr>
                <w:rFonts w:hint="eastAsia"/>
                <w:sz w:val="24"/>
                <w:lang w:val="en-US" w:eastAsia="zh-CN"/>
              </w:rPr>
              <w:t xml:space="preserve"> </w:t>
            </w:r>
            <w:r>
              <w:rPr>
                <w:sz w:val="24"/>
              </w:rPr>
              <w:t xml:space="preserve"> 年</w:t>
            </w:r>
            <w:r>
              <w:rPr>
                <w:rFonts w:hint="eastAsia"/>
                <w:sz w:val="24"/>
              </w:rPr>
              <w:t xml:space="preserve">  </w:t>
            </w:r>
            <w:bookmarkStart w:id="0" w:name="_GoBack"/>
            <w:bookmarkEnd w:id="0"/>
            <w:r>
              <w:rPr>
                <w:sz w:val="24"/>
              </w:rPr>
              <w:t>月</w:t>
            </w:r>
            <w:r>
              <w:rPr>
                <w:rFonts w:hint="eastAsia"/>
                <w:sz w:val="24"/>
              </w:rPr>
              <w:t xml:space="preserve">  </w:t>
            </w:r>
            <w:r>
              <w:rPr>
                <w:sz w:val="24"/>
              </w:rPr>
              <w:t>日</w:t>
            </w:r>
          </w:p>
        </w:tc>
      </w:tr>
    </w:tbl>
    <w:p w14:paraId="591BCDD5">
      <w:pPr>
        <w:rPr>
          <w:rFonts w:hint="eastAsia" w:ascii="黑体" w:hAnsi="黑体" w:eastAsia="黑体"/>
          <w:b/>
          <w:bCs/>
          <w:sz w:val="24"/>
          <w:szCs w:val="24"/>
        </w:rPr>
      </w:pPr>
    </w:p>
    <w:p w14:paraId="661B5739">
      <w:pPr>
        <w:rPr>
          <w:rFonts w:ascii="黑体" w:hAnsi="黑体" w:eastAsia="黑体"/>
          <w:b/>
          <w:bCs/>
          <w:sz w:val="24"/>
          <w:szCs w:val="24"/>
        </w:rPr>
      </w:pPr>
      <w:r>
        <w:rPr>
          <w:rFonts w:hint="eastAsia" w:ascii="黑体" w:hAnsi="黑体" w:eastAsia="黑体"/>
          <w:b/>
          <w:bCs/>
          <w:sz w:val="24"/>
          <w:szCs w:val="24"/>
        </w:rPr>
        <w:t>表格</w:t>
      </w:r>
      <w:r>
        <w:rPr>
          <w:rFonts w:ascii="黑体" w:hAnsi="黑体" w:eastAsia="黑体"/>
          <w:b/>
          <w:bCs/>
          <w:sz w:val="24"/>
          <w:szCs w:val="24"/>
        </w:rPr>
        <w:t>填写</w:t>
      </w:r>
      <w:r>
        <w:rPr>
          <w:rFonts w:hint="eastAsia" w:ascii="黑体" w:hAnsi="黑体" w:eastAsia="黑体"/>
          <w:b/>
          <w:bCs/>
          <w:sz w:val="24"/>
          <w:szCs w:val="24"/>
        </w:rPr>
        <w:t>说明</w:t>
      </w:r>
      <w:r>
        <w:rPr>
          <w:rFonts w:ascii="黑体" w:hAnsi="黑体" w:eastAsia="黑体"/>
          <w:b/>
          <w:bCs/>
          <w:sz w:val="24"/>
          <w:szCs w:val="24"/>
        </w:rPr>
        <w:t>：</w:t>
      </w:r>
    </w:p>
    <w:p w14:paraId="72BFC6C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color w:val="000000"/>
          <w:kern w:val="0"/>
          <w:sz w:val="24"/>
          <w:szCs w:val="24"/>
          <w:lang w:bidi="ar"/>
        </w:rPr>
      </w:pPr>
      <w:r>
        <w:rPr>
          <w:rFonts w:hint="eastAsia" w:ascii="黑体" w:hAnsi="黑体" w:eastAsia="黑体" w:cs="黑体"/>
          <w:b/>
          <w:sz w:val="24"/>
          <w:szCs w:val="24"/>
        </w:rPr>
        <w:t>一、</w:t>
      </w:r>
      <w:r>
        <w:rPr>
          <w:rFonts w:hint="eastAsia" w:ascii="黑体" w:hAnsi="黑体" w:eastAsia="黑体" w:cs="黑体"/>
          <w:b/>
          <w:color w:val="000000"/>
          <w:kern w:val="0"/>
          <w:sz w:val="24"/>
          <w:szCs w:val="24"/>
          <w:lang w:bidi="ar"/>
        </w:rPr>
        <w:t>选择需办理的审批事项及项目基本信息</w:t>
      </w:r>
    </w:p>
    <w:p w14:paraId="19A8A376">
      <w:pPr>
        <w:ind w:firstLine="480" w:firstLineChars="200"/>
        <w:rPr>
          <w:rFonts w:cs="黑体" w:asciiTheme="minorEastAsia" w:hAnsiTheme="minorEastAsia"/>
          <w:color w:val="000000"/>
          <w:kern w:val="0"/>
          <w:sz w:val="24"/>
          <w:lang w:bidi="ar"/>
        </w:rPr>
      </w:pPr>
      <w:r>
        <w:rPr>
          <w:rFonts w:hint="eastAsia" w:cs="黑体" w:asciiTheme="minorEastAsia" w:hAnsiTheme="minorEastAsia"/>
          <w:color w:val="000000"/>
          <w:kern w:val="0"/>
          <w:sz w:val="24"/>
          <w:lang w:bidi="ar"/>
        </w:rPr>
        <w:t>1、</w:t>
      </w:r>
      <w:r>
        <w:rPr>
          <w:rFonts w:cs="黑体" w:asciiTheme="minorEastAsia" w:hAnsiTheme="minorEastAsia"/>
          <w:color w:val="000000"/>
          <w:kern w:val="0"/>
          <w:sz w:val="24"/>
          <w:lang w:bidi="ar"/>
        </w:rPr>
        <w:t>直接勾选需办理的事项，如涉及</w:t>
      </w:r>
      <w:r>
        <w:rPr>
          <w:rFonts w:hint="eastAsia" w:cs="黑体" w:asciiTheme="minorEastAsia" w:hAnsiTheme="minorEastAsia"/>
          <w:color w:val="000000"/>
          <w:kern w:val="0"/>
          <w:sz w:val="24"/>
          <w:lang w:bidi="ar"/>
        </w:rPr>
        <w:t>两个</w:t>
      </w:r>
      <w:r>
        <w:rPr>
          <w:rFonts w:cs="黑体" w:asciiTheme="minorEastAsia" w:hAnsiTheme="minorEastAsia"/>
          <w:color w:val="000000"/>
          <w:kern w:val="0"/>
          <w:sz w:val="24"/>
          <w:lang w:bidi="ar"/>
        </w:rPr>
        <w:t>事项</w:t>
      </w:r>
      <w:r>
        <w:rPr>
          <w:rFonts w:hint="eastAsia" w:cs="黑体" w:asciiTheme="minorEastAsia" w:hAnsiTheme="minorEastAsia"/>
          <w:color w:val="000000"/>
          <w:kern w:val="0"/>
          <w:sz w:val="24"/>
          <w:lang w:bidi="ar"/>
        </w:rPr>
        <w:t>同时</w:t>
      </w:r>
      <w:r>
        <w:rPr>
          <w:rFonts w:cs="黑体" w:asciiTheme="minorEastAsia" w:hAnsiTheme="minorEastAsia"/>
          <w:color w:val="000000"/>
          <w:kern w:val="0"/>
          <w:sz w:val="24"/>
          <w:lang w:bidi="ar"/>
        </w:rPr>
        <w:t>办理的，同时勾选</w:t>
      </w:r>
      <w:r>
        <w:rPr>
          <w:rFonts w:hint="eastAsia" w:cs="黑体" w:asciiTheme="minorEastAsia" w:hAnsiTheme="minorEastAsia"/>
          <w:color w:val="000000"/>
          <w:kern w:val="0"/>
          <w:sz w:val="24"/>
          <w:lang w:bidi="ar"/>
        </w:rPr>
        <w:t>两个</w:t>
      </w:r>
      <w:r>
        <w:rPr>
          <w:rFonts w:cs="黑体" w:asciiTheme="minorEastAsia" w:hAnsiTheme="minorEastAsia"/>
          <w:color w:val="000000"/>
          <w:kern w:val="0"/>
          <w:sz w:val="24"/>
          <w:lang w:bidi="ar"/>
        </w:rPr>
        <w:t>事项</w:t>
      </w:r>
      <w:r>
        <w:rPr>
          <w:rFonts w:hint="eastAsia" w:cs="黑体" w:asciiTheme="minorEastAsia" w:hAnsiTheme="minorEastAsia"/>
          <w:color w:val="000000"/>
          <w:kern w:val="0"/>
          <w:sz w:val="24"/>
          <w:lang w:bidi="ar"/>
        </w:rPr>
        <w:t>。</w:t>
      </w:r>
    </w:p>
    <w:p w14:paraId="4D9A5FD4">
      <w:pPr>
        <w:ind w:firstLine="480" w:firstLineChars="200"/>
        <w:rPr>
          <w:rFonts w:hint="eastAsia" w:cs="黑体" w:asciiTheme="minorEastAsia" w:hAnsiTheme="minorEastAsia"/>
          <w:color w:val="000000"/>
          <w:kern w:val="0"/>
          <w:sz w:val="24"/>
          <w:lang w:bidi="ar"/>
        </w:rPr>
      </w:pPr>
      <w:r>
        <w:rPr>
          <w:rFonts w:cs="黑体" w:asciiTheme="minorEastAsia" w:hAnsiTheme="minorEastAsia"/>
          <w:color w:val="000000"/>
          <w:kern w:val="0"/>
          <w:sz w:val="24"/>
          <w:lang w:bidi="ar"/>
        </w:rPr>
        <w:t>2</w:t>
      </w:r>
      <w:r>
        <w:rPr>
          <w:rFonts w:hint="eastAsia" w:cs="黑体" w:asciiTheme="minorEastAsia" w:hAnsiTheme="minorEastAsia"/>
          <w:color w:val="000000"/>
          <w:kern w:val="0"/>
          <w:sz w:val="24"/>
          <w:lang w:bidi="ar"/>
        </w:rPr>
        <w:t>、易地建设的具体情况和理由</w:t>
      </w:r>
      <w:r>
        <w:rPr>
          <w:rFonts w:cs="黑体" w:asciiTheme="minorEastAsia" w:hAnsiTheme="minorEastAsia"/>
          <w:color w:val="000000"/>
          <w:kern w:val="0"/>
          <w:sz w:val="24"/>
          <w:lang w:bidi="ar"/>
        </w:rPr>
        <w:t>：</w:t>
      </w:r>
      <w:r>
        <w:rPr>
          <w:rFonts w:hint="eastAsia" w:cs="黑体" w:asciiTheme="minorEastAsia" w:hAnsiTheme="minorEastAsia"/>
          <w:color w:val="000000"/>
          <w:kern w:val="0"/>
          <w:sz w:val="24"/>
          <w:lang w:bidi="ar"/>
        </w:rPr>
        <w:t>包含申报</w:t>
      </w:r>
      <w:r>
        <w:rPr>
          <w:rFonts w:cs="黑体" w:asciiTheme="minorEastAsia" w:hAnsiTheme="minorEastAsia"/>
          <w:color w:val="000000"/>
          <w:kern w:val="0"/>
          <w:sz w:val="24"/>
          <w:lang w:bidi="ar"/>
        </w:rPr>
        <w:t>的所有单体建筑，</w:t>
      </w:r>
      <w:r>
        <w:rPr>
          <w:rFonts w:hint="eastAsia" w:cs="黑体" w:asciiTheme="minorEastAsia" w:hAnsiTheme="minorEastAsia"/>
          <w:color w:val="000000"/>
          <w:kern w:val="0"/>
          <w:sz w:val="24"/>
          <w:lang w:bidi="ar"/>
        </w:rPr>
        <w:t>栋号</w:t>
      </w:r>
      <w:r>
        <w:rPr>
          <w:rFonts w:cs="黑体" w:asciiTheme="minorEastAsia" w:hAnsiTheme="minorEastAsia"/>
          <w:color w:val="000000"/>
          <w:kern w:val="0"/>
          <w:sz w:val="24"/>
          <w:lang w:bidi="ar"/>
        </w:rPr>
        <w:t>须与总平面图一致</w:t>
      </w:r>
      <w:r>
        <w:rPr>
          <w:rFonts w:hint="eastAsia" w:cs="黑体" w:asciiTheme="minorEastAsia" w:hAnsiTheme="minorEastAsia"/>
          <w:color w:val="000000"/>
          <w:kern w:val="0"/>
          <w:sz w:val="24"/>
          <w:lang w:bidi="ar"/>
        </w:rPr>
        <w:t>。</w:t>
      </w:r>
      <w:r>
        <w:rPr>
          <w:rFonts w:cs="黑体" w:asciiTheme="minorEastAsia" w:hAnsiTheme="minorEastAsia"/>
          <w:color w:val="000000"/>
          <w:kern w:val="0"/>
          <w:sz w:val="24"/>
          <w:lang w:bidi="ar"/>
        </w:rPr>
        <w:t>如</w:t>
      </w:r>
      <w:r>
        <w:rPr>
          <w:rFonts w:hint="eastAsia" w:cs="黑体" w:asciiTheme="minorEastAsia" w:hAnsiTheme="minorEastAsia"/>
          <w:color w:val="000000"/>
          <w:kern w:val="0"/>
          <w:sz w:val="24"/>
          <w:lang w:bidi="ar"/>
        </w:rPr>
        <w:t>分期</w:t>
      </w:r>
      <w:r>
        <w:rPr>
          <w:rFonts w:cs="黑体" w:asciiTheme="minorEastAsia" w:hAnsiTheme="minorEastAsia"/>
          <w:color w:val="000000"/>
          <w:kern w:val="0"/>
          <w:sz w:val="24"/>
          <w:lang w:bidi="ar"/>
        </w:rPr>
        <w:t>、分地块</w:t>
      </w:r>
      <w:r>
        <w:rPr>
          <w:rFonts w:hint="eastAsia" w:cs="黑体" w:asciiTheme="minorEastAsia" w:hAnsiTheme="minorEastAsia"/>
          <w:color w:val="000000"/>
          <w:kern w:val="0"/>
          <w:sz w:val="24"/>
          <w:lang w:bidi="ar"/>
        </w:rPr>
        <w:t>建设</w:t>
      </w:r>
      <w:r>
        <w:rPr>
          <w:rFonts w:cs="黑体" w:asciiTheme="minorEastAsia" w:hAnsiTheme="minorEastAsia"/>
          <w:color w:val="000000"/>
          <w:kern w:val="0"/>
          <w:sz w:val="24"/>
          <w:lang w:bidi="ar"/>
        </w:rPr>
        <w:t>的，</w:t>
      </w:r>
      <w:r>
        <w:rPr>
          <w:rFonts w:hint="eastAsia" w:cs="黑体" w:asciiTheme="minorEastAsia" w:hAnsiTheme="minorEastAsia"/>
          <w:color w:val="000000"/>
          <w:kern w:val="0"/>
          <w:sz w:val="24"/>
          <w:lang w:bidi="ar"/>
        </w:rPr>
        <w:t>则按分</w:t>
      </w:r>
      <w:r>
        <w:rPr>
          <w:rFonts w:cs="黑体" w:asciiTheme="minorEastAsia" w:hAnsiTheme="minorEastAsia"/>
          <w:color w:val="000000"/>
          <w:kern w:val="0"/>
          <w:sz w:val="24"/>
          <w:lang w:bidi="ar"/>
        </w:rPr>
        <w:t>期</w:t>
      </w:r>
      <w:r>
        <w:rPr>
          <w:rFonts w:hint="eastAsia" w:cs="黑体" w:asciiTheme="minorEastAsia" w:hAnsiTheme="minorEastAsia"/>
          <w:color w:val="000000"/>
          <w:kern w:val="0"/>
          <w:sz w:val="24"/>
          <w:lang w:bidi="ar"/>
        </w:rPr>
        <w:t>、</w:t>
      </w:r>
      <w:r>
        <w:rPr>
          <w:rFonts w:cs="黑体" w:asciiTheme="minorEastAsia" w:hAnsiTheme="minorEastAsia"/>
          <w:color w:val="000000"/>
          <w:kern w:val="0"/>
          <w:sz w:val="24"/>
          <w:lang w:bidi="ar"/>
        </w:rPr>
        <w:t>分地块</w:t>
      </w:r>
      <w:r>
        <w:rPr>
          <w:rFonts w:hint="eastAsia" w:cs="黑体" w:asciiTheme="minorEastAsia" w:hAnsiTheme="minorEastAsia"/>
          <w:color w:val="000000"/>
          <w:kern w:val="0"/>
          <w:sz w:val="24"/>
          <w:lang w:bidi="ar"/>
        </w:rPr>
        <w:t>分别填写，</w:t>
      </w:r>
      <w:r>
        <w:rPr>
          <w:rFonts w:cs="黑体" w:asciiTheme="minorEastAsia" w:hAnsiTheme="minorEastAsia"/>
          <w:color w:val="000000"/>
          <w:kern w:val="0"/>
          <w:sz w:val="24"/>
          <w:lang w:bidi="ar"/>
        </w:rPr>
        <w:t>如一期</w:t>
      </w:r>
      <w:r>
        <w:rPr>
          <w:rFonts w:hint="eastAsia" w:cs="黑体" w:asciiTheme="minorEastAsia" w:hAnsiTheme="minorEastAsia"/>
          <w:color w:val="000000"/>
          <w:kern w:val="0"/>
          <w:sz w:val="24"/>
          <w:lang w:bidi="ar"/>
        </w:rPr>
        <w:t>1</w:t>
      </w:r>
      <w:r>
        <w:rPr>
          <w:rFonts w:cs="黑体" w:asciiTheme="minorEastAsia" w:hAnsiTheme="minorEastAsia"/>
          <w:color w:val="000000"/>
          <w:kern w:val="0"/>
          <w:sz w:val="24"/>
          <w:lang w:bidi="ar"/>
        </w:rPr>
        <w:t>#-5#</w:t>
      </w:r>
      <w:r>
        <w:rPr>
          <w:rFonts w:hint="eastAsia" w:cs="黑体" w:asciiTheme="minorEastAsia" w:hAnsiTheme="minorEastAsia"/>
          <w:color w:val="000000"/>
          <w:kern w:val="0"/>
          <w:sz w:val="24"/>
          <w:lang w:bidi="ar"/>
        </w:rPr>
        <w:t>、二期6</w:t>
      </w:r>
      <w:r>
        <w:rPr>
          <w:rFonts w:cs="黑体" w:asciiTheme="minorEastAsia" w:hAnsiTheme="minorEastAsia"/>
          <w:color w:val="000000"/>
          <w:kern w:val="0"/>
          <w:sz w:val="24"/>
          <w:lang w:bidi="ar"/>
        </w:rPr>
        <w:t>#-10#、地块一</w:t>
      </w:r>
      <w:r>
        <w:rPr>
          <w:rFonts w:hint="eastAsia" w:cs="黑体" w:asciiTheme="minorEastAsia" w:hAnsiTheme="minorEastAsia"/>
          <w:color w:val="000000"/>
          <w:kern w:val="0"/>
          <w:sz w:val="24"/>
          <w:lang w:bidi="ar"/>
        </w:rPr>
        <w:t>1</w:t>
      </w:r>
      <w:r>
        <w:rPr>
          <w:rFonts w:cs="黑体" w:asciiTheme="minorEastAsia" w:hAnsiTheme="minorEastAsia"/>
          <w:color w:val="000000"/>
          <w:kern w:val="0"/>
          <w:sz w:val="24"/>
          <w:lang w:bidi="ar"/>
        </w:rPr>
        <w:t>#-5#</w:t>
      </w:r>
      <w:r>
        <w:rPr>
          <w:rFonts w:hint="eastAsia" w:cs="黑体" w:asciiTheme="minorEastAsia" w:hAnsiTheme="minorEastAsia"/>
          <w:color w:val="000000"/>
          <w:kern w:val="0"/>
          <w:sz w:val="24"/>
          <w:lang w:bidi="ar"/>
        </w:rPr>
        <w:t>、</w:t>
      </w:r>
      <w:r>
        <w:rPr>
          <w:rFonts w:cs="黑体" w:asciiTheme="minorEastAsia" w:hAnsiTheme="minorEastAsia"/>
          <w:color w:val="000000"/>
          <w:kern w:val="0"/>
          <w:sz w:val="24"/>
          <w:lang w:bidi="ar"/>
        </w:rPr>
        <w:t>地块二</w:t>
      </w:r>
      <w:r>
        <w:rPr>
          <w:rFonts w:hint="eastAsia" w:cs="黑体" w:asciiTheme="minorEastAsia" w:hAnsiTheme="minorEastAsia"/>
          <w:color w:val="000000"/>
          <w:kern w:val="0"/>
          <w:sz w:val="24"/>
          <w:lang w:bidi="ar"/>
        </w:rPr>
        <w:t>6</w:t>
      </w:r>
      <w:r>
        <w:rPr>
          <w:rFonts w:cs="黑体" w:asciiTheme="minorEastAsia" w:hAnsiTheme="minorEastAsia"/>
          <w:color w:val="000000"/>
          <w:kern w:val="0"/>
          <w:sz w:val="24"/>
          <w:lang w:bidi="ar"/>
        </w:rPr>
        <w:t>#-15#</w:t>
      </w:r>
      <w:r>
        <w:rPr>
          <w:rFonts w:hint="eastAsia" w:cs="黑体" w:asciiTheme="minorEastAsia" w:hAnsiTheme="minorEastAsia"/>
          <w:color w:val="000000"/>
          <w:kern w:val="0"/>
          <w:sz w:val="24"/>
          <w:lang w:bidi="ar"/>
        </w:rPr>
        <w:t>等；</w:t>
      </w:r>
      <w:r>
        <w:rPr>
          <w:rFonts w:cs="黑体" w:asciiTheme="minorEastAsia" w:hAnsiTheme="minorEastAsia"/>
          <w:color w:val="000000"/>
          <w:kern w:val="0"/>
          <w:sz w:val="24"/>
          <w:lang w:bidi="ar"/>
        </w:rPr>
        <w:t>如项目为单</w:t>
      </w:r>
      <w:r>
        <w:rPr>
          <w:rFonts w:hint="eastAsia" w:cs="黑体" w:asciiTheme="minorEastAsia" w:hAnsiTheme="minorEastAsia"/>
          <w:color w:val="000000"/>
          <w:kern w:val="0"/>
          <w:sz w:val="24"/>
          <w:lang w:eastAsia="zh-CN" w:bidi="ar"/>
        </w:rPr>
        <w:t>建式</w:t>
      </w:r>
      <w:r>
        <w:rPr>
          <w:rFonts w:hint="eastAsia" w:cs="黑体" w:asciiTheme="minorEastAsia" w:hAnsiTheme="minorEastAsia"/>
          <w:color w:val="000000"/>
          <w:kern w:val="0"/>
          <w:sz w:val="24"/>
          <w:lang w:bidi="ar"/>
        </w:rPr>
        <w:t>地下室</w:t>
      </w:r>
      <w:r>
        <w:rPr>
          <w:rFonts w:cs="黑体" w:asciiTheme="minorEastAsia" w:hAnsiTheme="minorEastAsia"/>
          <w:color w:val="000000"/>
          <w:kern w:val="0"/>
          <w:sz w:val="24"/>
          <w:lang w:bidi="ar"/>
        </w:rPr>
        <w:t>，注明层数</w:t>
      </w:r>
      <w:r>
        <w:rPr>
          <w:rFonts w:hint="eastAsia" w:cs="黑体" w:asciiTheme="minorEastAsia" w:hAnsiTheme="minorEastAsia"/>
          <w:color w:val="000000"/>
          <w:kern w:val="0"/>
          <w:sz w:val="24"/>
          <w:lang w:bidi="ar"/>
        </w:rPr>
        <w:t>和</w:t>
      </w:r>
      <w:r>
        <w:rPr>
          <w:rFonts w:cs="黑体" w:asciiTheme="minorEastAsia" w:hAnsiTheme="minorEastAsia"/>
          <w:color w:val="000000"/>
          <w:kern w:val="0"/>
          <w:sz w:val="24"/>
          <w:lang w:bidi="ar"/>
        </w:rPr>
        <w:t>面积</w:t>
      </w:r>
      <w:r>
        <w:rPr>
          <w:rFonts w:hint="eastAsia" w:cs="黑体" w:asciiTheme="minorEastAsia" w:hAnsiTheme="minorEastAsia"/>
          <w:color w:val="000000"/>
          <w:kern w:val="0"/>
          <w:sz w:val="24"/>
          <w:lang w:bidi="ar"/>
        </w:rPr>
        <w:t>。</w:t>
      </w:r>
    </w:p>
    <w:p w14:paraId="5CD3BF5F">
      <w:pPr>
        <w:ind w:firstLine="480" w:firstLineChars="200"/>
        <w:rPr>
          <w:rFonts w:cs="黑体" w:asciiTheme="minorEastAsia" w:hAnsiTheme="minorEastAsia"/>
          <w:color w:val="000000"/>
          <w:kern w:val="0"/>
          <w:sz w:val="24"/>
          <w:lang w:bidi="ar"/>
        </w:rPr>
      </w:pPr>
      <w:r>
        <w:rPr>
          <w:rFonts w:cs="黑体" w:asciiTheme="minorEastAsia" w:hAnsiTheme="minorEastAsia"/>
          <w:color w:val="000000"/>
          <w:kern w:val="0"/>
          <w:sz w:val="24"/>
          <w:lang w:bidi="ar"/>
        </w:rPr>
        <w:t>3</w:t>
      </w:r>
      <w:r>
        <w:rPr>
          <w:rFonts w:hint="eastAsia" w:cs="黑体" w:asciiTheme="minorEastAsia" w:hAnsiTheme="minorEastAsia"/>
          <w:color w:val="000000"/>
          <w:kern w:val="0"/>
          <w:sz w:val="24"/>
          <w:lang w:bidi="ar"/>
        </w:rPr>
        <w:t>、项目</w:t>
      </w:r>
      <w:r>
        <w:rPr>
          <w:rFonts w:cs="黑体" w:asciiTheme="minorEastAsia" w:hAnsiTheme="minorEastAsia"/>
          <w:color w:val="000000"/>
          <w:kern w:val="0"/>
          <w:sz w:val="24"/>
          <w:lang w:bidi="ar"/>
        </w:rPr>
        <w:t>总计容面积：指</w:t>
      </w:r>
      <w:r>
        <w:rPr>
          <w:rFonts w:hint="eastAsia" w:cs="黑体" w:asciiTheme="minorEastAsia" w:hAnsiTheme="minorEastAsia"/>
          <w:color w:val="000000"/>
          <w:kern w:val="0"/>
          <w:sz w:val="24"/>
          <w:lang w:bidi="ar"/>
        </w:rPr>
        <w:t>一次性</w:t>
      </w:r>
      <w:r>
        <w:rPr>
          <w:rFonts w:cs="黑体" w:asciiTheme="minorEastAsia" w:hAnsiTheme="minorEastAsia"/>
          <w:color w:val="000000"/>
          <w:kern w:val="0"/>
          <w:sz w:val="24"/>
          <w:lang w:bidi="ar"/>
        </w:rPr>
        <w:t>规划的</w:t>
      </w:r>
      <w:r>
        <w:rPr>
          <w:rFonts w:hint="eastAsia" w:cs="黑体" w:asciiTheme="minorEastAsia" w:hAnsiTheme="minorEastAsia"/>
          <w:color w:val="000000"/>
          <w:kern w:val="0"/>
          <w:sz w:val="24"/>
          <w:lang w:bidi="ar"/>
        </w:rPr>
        <w:t>总平面图</w:t>
      </w:r>
      <w:r>
        <w:rPr>
          <w:rFonts w:cs="黑体" w:asciiTheme="minorEastAsia" w:hAnsiTheme="minorEastAsia"/>
          <w:color w:val="000000"/>
          <w:kern w:val="0"/>
          <w:sz w:val="24"/>
          <w:lang w:bidi="ar"/>
        </w:rPr>
        <w:t>上所有</w:t>
      </w:r>
      <w:r>
        <w:rPr>
          <w:rFonts w:hint="eastAsia" w:cs="黑体" w:asciiTheme="minorEastAsia" w:hAnsiTheme="minorEastAsia"/>
          <w:color w:val="000000"/>
          <w:kern w:val="0"/>
          <w:sz w:val="24"/>
          <w:lang w:bidi="ar"/>
        </w:rPr>
        <w:t>建筑</w:t>
      </w:r>
      <w:r>
        <w:rPr>
          <w:rFonts w:cs="黑体" w:asciiTheme="minorEastAsia" w:hAnsiTheme="minorEastAsia"/>
          <w:color w:val="000000"/>
          <w:kern w:val="0"/>
          <w:sz w:val="24"/>
          <w:lang w:bidi="ar"/>
        </w:rPr>
        <w:t>项目的总计容面积。</w:t>
      </w:r>
    </w:p>
    <w:p w14:paraId="39B77C47">
      <w:pPr>
        <w:ind w:firstLine="480" w:firstLineChars="200"/>
        <w:rPr>
          <w:rFonts w:cs="黑体" w:asciiTheme="minorEastAsia" w:hAnsiTheme="minorEastAsia"/>
          <w:color w:val="000000"/>
          <w:kern w:val="0"/>
          <w:sz w:val="24"/>
          <w:lang w:bidi="ar"/>
        </w:rPr>
      </w:pPr>
      <w:r>
        <w:rPr>
          <w:rFonts w:cs="黑体" w:asciiTheme="minorEastAsia" w:hAnsiTheme="minorEastAsia"/>
          <w:color w:val="000000"/>
          <w:kern w:val="0"/>
          <w:sz w:val="24"/>
          <w:lang w:bidi="ar"/>
        </w:rPr>
        <w:t>4</w:t>
      </w:r>
      <w:r>
        <w:rPr>
          <w:rFonts w:hint="eastAsia" w:cs="黑体" w:asciiTheme="minorEastAsia" w:hAnsiTheme="minorEastAsia"/>
          <w:color w:val="000000"/>
          <w:kern w:val="0"/>
          <w:sz w:val="24"/>
          <w:lang w:bidi="ar"/>
        </w:rPr>
        <w:t>、</w:t>
      </w:r>
      <w:r>
        <w:rPr>
          <w:rFonts w:cs="黑体" w:asciiTheme="minorEastAsia" w:hAnsiTheme="minorEastAsia"/>
          <w:color w:val="000000"/>
          <w:kern w:val="0"/>
          <w:sz w:val="24"/>
          <w:lang w:bidi="ar"/>
        </w:rPr>
        <w:t>设计居住套</w:t>
      </w:r>
      <w:r>
        <w:rPr>
          <w:rFonts w:hint="eastAsia" w:cs="黑体" w:asciiTheme="minorEastAsia" w:hAnsiTheme="minorEastAsia"/>
          <w:color w:val="000000"/>
          <w:kern w:val="0"/>
          <w:sz w:val="24"/>
          <w:lang w:bidi="ar"/>
        </w:rPr>
        <w:t>（户）</w:t>
      </w:r>
      <w:r>
        <w:rPr>
          <w:rFonts w:cs="黑体" w:asciiTheme="minorEastAsia" w:hAnsiTheme="minorEastAsia"/>
          <w:color w:val="000000"/>
          <w:kern w:val="0"/>
          <w:sz w:val="24"/>
          <w:lang w:bidi="ar"/>
        </w:rPr>
        <w:t>数：</w:t>
      </w:r>
      <w:r>
        <w:rPr>
          <w:rFonts w:hint="eastAsia" w:cs="黑体" w:asciiTheme="minorEastAsia" w:hAnsiTheme="minorEastAsia"/>
          <w:color w:val="000000"/>
          <w:kern w:val="0"/>
          <w:sz w:val="24"/>
          <w:lang w:bidi="ar"/>
        </w:rPr>
        <w:t>如不</w:t>
      </w:r>
      <w:r>
        <w:rPr>
          <w:rFonts w:cs="黑体" w:asciiTheme="minorEastAsia" w:hAnsiTheme="minorEastAsia"/>
          <w:color w:val="000000"/>
          <w:kern w:val="0"/>
          <w:sz w:val="24"/>
          <w:lang w:bidi="ar"/>
        </w:rPr>
        <w:t>属于住宅的项目，则填写“0”</w:t>
      </w:r>
      <w:r>
        <w:rPr>
          <w:rFonts w:hint="eastAsia" w:cs="黑体" w:asciiTheme="minorEastAsia" w:hAnsiTheme="minorEastAsia"/>
          <w:color w:val="000000"/>
          <w:kern w:val="0"/>
          <w:sz w:val="24"/>
          <w:lang w:bidi="ar"/>
        </w:rPr>
        <w:t>。</w:t>
      </w:r>
    </w:p>
    <w:p w14:paraId="491C891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sz w:val="24"/>
          <w:szCs w:val="24"/>
          <w:lang w:eastAsia="zh-CN"/>
        </w:rPr>
      </w:pPr>
      <w:r>
        <w:rPr>
          <w:rFonts w:hint="eastAsia" w:ascii="黑体" w:hAnsi="黑体" w:eastAsia="黑体" w:cs="黑体"/>
          <w:b/>
          <w:sz w:val="24"/>
          <w:szCs w:val="24"/>
        </w:rPr>
        <w:t>二、防空地下室易地建设</w:t>
      </w:r>
      <w:r>
        <w:rPr>
          <w:rFonts w:hint="eastAsia" w:ascii="黑体" w:hAnsi="黑体" w:eastAsia="黑体" w:cs="黑体"/>
          <w:b/>
          <w:sz w:val="24"/>
          <w:szCs w:val="24"/>
          <w:lang w:eastAsia="zh-CN"/>
        </w:rPr>
        <w:t>申请</w:t>
      </w:r>
    </w:p>
    <w:p w14:paraId="1920B21E">
      <w:pPr>
        <w:ind w:firstLine="480" w:firstLineChars="200"/>
        <w:rPr>
          <w:rFonts w:hint="eastAsia" w:cs="黑体" w:asciiTheme="minorEastAsia" w:hAnsiTheme="minorEastAsia"/>
          <w:color w:val="000000"/>
          <w:kern w:val="0"/>
          <w:sz w:val="24"/>
          <w:lang w:val="en-US" w:eastAsia="zh-CN" w:bidi="ar"/>
        </w:rPr>
      </w:pPr>
      <w:r>
        <w:rPr>
          <w:rFonts w:hint="eastAsia" w:cs="黑体" w:asciiTheme="minorEastAsia" w:hAnsiTheme="minorEastAsia"/>
          <w:color w:val="000000"/>
          <w:kern w:val="0"/>
          <w:sz w:val="24"/>
          <w:lang w:val="en-US" w:eastAsia="zh-CN" w:bidi="ar"/>
        </w:rPr>
        <w:t>1、符合易地建设条件的项目填写，不符合的不填写。</w:t>
      </w:r>
    </w:p>
    <w:p w14:paraId="1DD921F9">
      <w:pPr>
        <w:ind w:firstLine="480" w:firstLineChars="200"/>
        <w:rPr>
          <w:rFonts w:hint="eastAsia" w:cs="宋体" w:asciiTheme="minorEastAsia" w:hAnsiTheme="minorEastAsia" w:eastAsiaTheme="minorEastAsia"/>
          <w:color w:val="000000"/>
          <w:kern w:val="0"/>
          <w:sz w:val="24"/>
          <w:lang w:val="en-US" w:eastAsia="zh-CN" w:bidi="ar"/>
        </w:rPr>
      </w:pPr>
      <w:r>
        <w:rPr>
          <w:rFonts w:hint="eastAsia" w:cs="黑体" w:asciiTheme="minorEastAsia" w:hAnsiTheme="minorEastAsia"/>
          <w:color w:val="000000"/>
          <w:kern w:val="0"/>
          <w:sz w:val="24"/>
          <w:lang w:val="en-US" w:eastAsia="zh-CN" w:bidi="ar"/>
        </w:rPr>
        <w:t>2</w:t>
      </w:r>
      <w:r>
        <w:rPr>
          <w:rFonts w:hint="eastAsia" w:cs="黑体" w:asciiTheme="minorEastAsia" w:hAnsiTheme="minorEastAsia"/>
          <w:color w:val="000000"/>
          <w:kern w:val="0"/>
          <w:sz w:val="24"/>
          <w:lang w:bidi="ar"/>
        </w:rPr>
        <w:t>、</w:t>
      </w:r>
      <w:r>
        <w:rPr>
          <w:rFonts w:hint="eastAsia" w:cs="宋体" w:asciiTheme="minorEastAsia" w:hAnsiTheme="minorEastAsia"/>
          <w:color w:val="000000"/>
          <w:kern w:val="0"/>
          <w:sz w:val="24"/>
          <w:lang w:bidi="ar"/>
        </w:rPr>
        <w:t>申请易地建设的具体情况和理由：根据</w:t>
      </w:r>
      <w:r>
        <w:rPr>
          <w:rFonts w:cs="宋体" w:asciiTheme="minorEastAsia" w:hAnsiTheme="minorEastAsia"/>
          <w:color w:val="000000"/>
          <w:kern w:val="0"/>
          <w:sz w:val="24"/>
          <w:lang w:bidi="ar"/>
        </w:rPr>
        <w:t>项目的具体情况</w:t>
      </w:r>
      <w:r>
        <w:rPr>
          <w:rFonts w:hint="eastAsia" w:cs="宋体" w:asciiTheme="minorEastAsia" w:hAnsiTheme="minorEastAsia"/>
          <w:color w:val="000000"/>
          <w:kern w:val="0"/>
          <w:sz w:val="24"/>
          <w:lang w:bidi="ar"/>
        </w:rPr>
        <w:t>填写易地</w:t>
      </w:r>
      <w:r>
        <w:rPr>
          <w:rFonts w:cs="宋体" w:asciiTheme="minorEastAsia" w:hAnsiTheme="minorEastAsia"/>
          <w:color w:val="000000"/>
          <w:kern w:val="0"/>
          <w:sz w:val="24"/>
          <w:lang w:bidi="ar"/>
        </w:rPr>
        <w:t>建设的情况和</w:t>
      </w:r>
      <w:r>
        <w:rPr>
          <w:rFonts w:hint="eastAsia" w:cs="宋体" w:asciiTheme="minorEastAsia" w:hAnsiTheme="minorEastAsia"/>
          <w:color w:val="000000"/>
          <w:kern w:val="0"/>
          <w:sz w:val="24"/>
          <w:lang w:bidi="ar"/>
        </w:rPr>
        <w:t>申请</w:t>
      </w:r>
      <w:r>
        <w:rPr>
          <w:rFonts w:cs="宋体" w:asciiTheme="minorEastAsia" w:hAnsiTheme="minorEastAsia"/>
          <w:color w:val="000000"/>
          <w:kern w:val="0"/>
          <w:sz w:val="24"/>
          <w:lang w:bidi="ar"/>
        </w:rPr>
        <w:t>易地建设的理由</w:t>
      </w:r>
      <w:r>
        <w:rPr>
          <w:rFonts w:hint="eastAsia" w:cs="宋体" w:asciiTheme="minorEastAsia" w:hAnsiTheme="minorEastAsia"/>
          <w:color w:val="000000"/>
          <w:kern w:val="0"/>
          <w:sz w:val="24"/>
          <w:lang w:bidi="ar"/>
        </w:rPr>
        <w:t>。</w:t>
      </w:r>
    </w:p>
    <w:p w14:paraId="5A0D81A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sz w:val="24"/>
          <w:szCs w:val="24"/>
          <w:lang w:eastAsia="zh-CN"/>
        </w:rPr>
      </w:pPr>
      <w:r>
        <w:rPr>
          <w:rFonts w:hint="eastAsia" w:ascii="黑体" w:hAnsi="黑体" w:eastAsia="黑体" w:cs="黑体"/>
          <w:b/>
          <w:sz w:val="24"/>
          <w:szCs w:val="24"/>
        </w:rPr>
        <w:t>三、人防设计条件</w:t>
      </w:r>
      <w:r>
        <w:rPr>
          <w:rFonts w:hint="eastAsia" w:ascii="黑体" w:hAnsi="黑体" w:eastAsia="黑体" w:cs="黑体"/>
          <w:b/>
          <w:sz w:val="24"/>
          <w:szCs w:val="24"/>
          <w:lang w:eastAsia="zh-CN"/>
        </w:rPr>
        <w:t>申请</w:t>
      </w:r>
    </w:p>
    <w:p w14:paraId="0D28E3A0">
      <w:pPr>
        <w:ind w:firstLine="480" w:firstLineChars="200"/>
        <w:rPr>
          <w:rFonts w:cs="黑体" w:asciiTheme="minorEastAsia" w:hAnsiTheme="minorEastAsia"/>
          <w:color w:val="000000"/>
          <w:kern w:val="0"/>
          <w:sz w:val="24"/>
          <w:u w:val="none"/>
          <w:lang w:bidi="ar"/>
        </w:rPr>
      </w:pPr>
      <w:r>
        <w:rPr>
          <w:rFonts w:hint="eastAsia" w:cs="黑体" w:asciiTheme="minorEastAsia" w:hAnsiTheme="minorEastAsia"/>
          <w:b w:val="0"/>
          <w:bCs w:val="0"/>
          <w:color w:val="000000"/>
          <w:kern w:val="0"/>
          <w:sz w:val="24"/>
          <w:lang w:val="en-US" w:eastAsia="zh-CN" w:bidi="ar"/>
        </w:rPr>
        <w:t>1</w:t>
      </w:r>
      <w:r>
        <w:rPr>
          <w:rFonts w:hint="eastAsia" w:cs="黑体" w:asciiTheme="minorEastAsia" w:hAnsiTheme="minorEastAsia"/>
          <w:b w:val="0"/>
          <w:bCs w:val="0"/>
          <w:color w:val="000000"/>
          <w:kern w:val="0"/>
          <w:sz w:val="24"/>
          <w:lang w:bidi="ar"/>
        </w:rPr>
        <w:t>、</w:t>
      </w:r>
      <w:r>
        <w:rPr>
          <w:rFonts w:cs="黑体" w:asciiTheme="minorEastAsia" w:hAnsiTheme="minorEastAsia"/>
          <w:b/>
          <w:bCs/>
          <w:color w:val="000000"/>
          <w:kern w:val="0"/>
          <w:sz w:val="24"/>
          <w:lang w:bidi="ar"/>
        </w:rPr>
        <w:t>防</w:t>
      </w:r>
      <w:r>
        <w:rPr>
          <w:rFonts w:hint="eastAsia" w:cs="黑体" w:asciiTheme="minorEastAsia" w:hAnsiTheme="minorEastAsia"/>
          <w:b/>
          <w:bCs/>
          <w:color w:val="000000"/>
          <w:kern w:val="0"/>
          <w:sz w:val="24"/>
          <w:lang w:bidi="ar"/>
        </w:rPr>
        <w:t>空</w:t>
      </w:r>
      <w:r>
        <w:rPr>
          <w:rFonts w:cs="黑体" w:asciiTheme="minorEastAsia" w:hAnsiTheme="minorEastAsia"/>
          <w:b/>
          <w:bCs/>
          <w:color w:val="000000"/>
          <w:kern w:val="0"/>
          <w:sz w:val="24"/>
          <w:lang w:bidi="ar"/>
        </w:rPr>
        <w:t>地下室规划设置情况：</w:t>
      </w:r>
      <w:r>
        <w:rPr>
          <w:rFonts w:hint="eastAsia" w:cs="黑体" w:asciiTheme="minorEastAsia" w:hAnsiTheme="minorEastAsia"/>
          <w:color w:val="000000"/>
          <w:kern w:val="0"/>
          <w:sz w:val="24"/>
          <w:u w:val="none"/>
          <w:lang w:eastAsia="zh-CN" w:bidi="ar"/>
        </w:rPr>
        <w:t>“应建必建”</w:t>
      </w:r>
      <w:r>
        <w:rPr>
          <w:rFonts w:cs="黑体" w:asciiTheme="minorEastAsia" w:hAnsiTheme="minorEastAsia"/>
          <w:color w:val="000000"/>
          <w:kern w:val="0"/>
          <w:sz w:val="24"/>
          <w:u w:val="none"/>
          <w:lang w:bidi="ar"/>
        </w:rPr>
        <w:t>的原则</w:t>
      </w:r>
      <w:r>
        <w:rPr>
          <w:rFonts w:hint="eastAsia" w:cs="黑体" w:asciiTheme="minorEastAsia" w:hAnsiTheme="minorEastAsia"/>
          <w:color w:val="000000"/>
          <w:kern w:val="0"/>
          <w:sz w:val="24"/>
          <w:u w:val="none"/>
          <w:lang w:eastAsia="zh-CN" w:bidi="ar"/>
        </w:rPr>
        <w:t>。一次性规划应明确位置、应建面积、战时用途、单元数。分期实施的建设项目，</w:t>
      </w:r>
      <w:r>
        <w:rPr>
          <w:rFonts w:hint="eastAsia" w:cs="黑体" w:asciiTheme="minorEastAsia" w:hAnsiTheme="minorEastAsia"/>
          <w:color w:val="000000"/>
          <w:kern w:val="0"/>
          <w:sz w:val="24"/>
          <w:u w:val="none"/>
          <w:lang w:bidi="ar"/>
        </w:rPr>
        <w:t>在</w:t>
      </w:r>
      <w:r>
        <w:rPr>
          <w:rFonts w:cs="黑体" w:asciiTheme="minorEastAsia" w:hAnsiTheme="minorEastAsia"/>
          <w:color w:val="000000"/>
          <w:kern w:val="0"/>
          <w:sz w:val="24"/>
          <w:u w:val="none"/>
          <w:lang w:bidi="ar"/>
        </w:rPr>
        <w:t>基本满足战时人员疏散服务半径</w:t>
      </w:r>
      <w:r>
        <w:rPr>
          <w:rFonts w:hint="eastAsia" w:cs="黑体" w:asciiTheme="minorEastAsia" w:hAnsiTheme="minorEastAsia"/>
          <w:color w:val="000000"/>
          <w:kern w:val="0"/>
          <w:sz w:val="24"/>
          <w:u w:val="none"/>
          <w:lang w:eastAsia="zh-CN" w:bidi="ar"/>
        </w:rPr>
        <w:t>（</w:t>
      </w:r>
      <w:r>
        <w:rPr>
          <w:rFonts w:hint="eastAsia" w:cs="黑体" w:asciiTheme="minorEastAsia" w:hAnsiTheme="minorEastAsia"/>
          <w:color w:val="000000"/>
          <w:kern w:val="0"/>
          <w:sz w:val="24"/>
          <w:u w:val="none"/>
          <w:lang w:val="en-US" w:eastAsia="zh-CN" w:bidi="ar"/>
        </w:rPr>
        <w:t>200m</w:t>
      </w:r>
      <w:r>
        <w:rPr>
          <w:rFonts w:hint="eastAsia" w:cs="黑体" w:asciiTheme="minorEastAsia" w:hAnsiTheme="minorEastAsia"/>
          <w:color w:val="000000"/>
          <w:kern w:val="0"/>
          <w:sz w:val="24"/>
          <w:u w:val="none"/>
          <w:lang w:eastAsia="zh-CN" w:bidi="ar"/>
        </w:rPr>
        <w:t>）</w:t>
      </w:r>
      <w:r>
        <w:rPr>
          <w:rFonts w:cs="黑体" w:asciiTheme="minorEastAsia" w:hAnsiTheme="minorEastAsia"/>
          <w:color w:val="000000"/>
          <w:kern w:val="0"/>
          <w:sz w:val="24"/>
          <w:u w:val="none"/>
          <w:lang w:bidi="ar"/>
        </w:rPr>
        <w:t>的</w:t>
      </w:r>
      <w:r>
        <w:rPr>
          <w:rFonts w:hint="eastAsia" w:cs="黑体" w:asciiTheme="minorEastAsia" w:hAnsiTheme="minorEastAsia"/>
          <w:color w:val="000000"/>
          <w:kern w:val="0"/>
          <w:sz w:val="24"/>
          <w:u w:val="none"/>
          <w:lang w:eastAsia="zh-CN" w:bidi="ar"/>
        </w:rPr>
        <w:t>前提下规划好防空地下室的位置。</w:t>
      </w:r>
    </w:p>
    <w:p w14:paraId="16592B2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sz w:val="24"/>
          <w:szCs w:val="24"/>
        </w:rPr>
      </w:pPr>
      <w:r>
        <w:rPr>
          <w:rFonts w:hint="eastAsia" w:ascii="黑体" w:hAnsi="黑体" w:eastAsia="黑体" w:cs="黑体"/>
          <w:b/>
          <w:sz w:val="24"/>
          <w:szCs w:val="24"/>
          <w:lang w:eastAsia="zh-CN"/>
        </w:rPr>
        <w:t>四、</w:t>
      </w:r>
      <w:r>
        <w:rPr>
          <w:rFonts w:hint="eastAsia" w:ascii="黑体" w:hAnsi="黑体" w:eastAsia="黑体" w:cs="黑体"/>
          <w:b/>
          <w:sz w:val="24"/>
          <w:szCs w:val="24"/>
        </w:rPr>
        <w:t>其他说明：</w:t>
      </w:r>
    </w:p>
    <w:p w14:paraId="0C81207A">
      <w:pPr>
        <w:numPr>
          <w:ilvl w:val="0"/>
          <w:numId w:val="0"/>
        </w:numPr>
        <w:ind w:firstLine="482" w:firstLineChars="200"/>
        <w:rPr>
          <w:rFonts w:cs="黑体" w:asciiTheme="minorEastAsia" w:hAnsiTheme="minorEastAsia"/>
          <w:color w:val="000000"/>
          <w:kern w:val="0"/>
          <w:sz w:val="24"/>
          <w:lang w:bidi="ar"/>
        </w:rPr>
      </w:pPr>
      <w:r>
        <w:rPr>
          <w:rFonts w:hint="eastAsia" w:cs="黑体" w:asciiTheme="minorEastAsia" w:hAnsiTheme="minorEastAsia"/>
          <w:b/>
          <w:bCs/>
          <w:color w:val="000000"/>
          <w:kern w:val="0"/>
          <w:sz w:val="24"/>
          <w:lang w:val="en-US" w:eastAsia="zh-CN" w:bidi="ar"/>
        </w:rPr>
        <w:t>1、</w:t>
      </w:r>
      <w:r>
        <w:rPr>
          <w:rFonts w:hint="eastAsia" w:cs="黑体" w:asciiTheme="minorEastAsia" w:hAnsiTheme="minorEastAsia"/>
          <w:b/>
          <w:bCs/>
          <w:color w:val="000000"/>
          <w:kern w:val="0"/>
          <w:sz w:val="24"/>
          <w:lang w:bidi="ar"/>
        </w:rPr>
        <w:t>新建</w:t>
      </w:r>
      <w:r>
        <w:rPr>
          <w:rFonts w:cs="黑体" w:asciiTheme="minorEastAsia" w:hAnsiTheme="minorEastAsia"/>
          <w:b/>
          <w:bCs/>
          <w:color w:val="000000"/>
          <w:kern w:val="0"/>
          <w:sz w:val="24"/>
          <w:lang w:bidi="ar"/>
        </w:rPr>
        <w:t>民用建筑</w:t>
      </w:r>
      <w:r>
        <w:rPr>
          <w:rFonts w:hint="eastAsia" w:cs="黑体" w:asciiTheme="minorEastAsia" w:hAnsiTheme="minorEastAsia"/>
          <w:b/>
          <w:bCs/>
          <w:color w:val="000000"/>
          <w:kern w:val="0"/>
          <w:sz w:val="24"/>
          <w:lang w:bidi="ar"/>
        </w:rPr>
        <w:t>修建</w:t>
      </w:r>
      <w:r>
        <w:rPr>
          <w:rFonts w:cs="黑体" w:asciiTheme="minorEastAsia" w:hAnsiTheme="minorEastAsia"/>
          <w:b/>
          <w:bCs/>
          <w:color w:val="000000"/>
          <w:kern w:val="0"/>
          <w:sz w:val="24"/>
          <w:lang w:bidi="ar"/>
        </w:rPr>
        <w:t>防空地下室的标准：</w:t>
      </w:r>
      <w:r>
        <w:rPr>
          <w:rFonts w:hint="eastAsia" w:cs="黑体" w:asciiTheme="minorEastAsia" w:hAnsiTheme="minorEastAsia"/>
          <w:b w:val="0"/>
          <w:bCs w:val="0"/>
          <w:color w:val="000000"/>
          <w:kern w:val="0"/>
          <w:sz w:val="24"/>
          <w:u w:val="none"/>
          <w:lang w:eastAsia="zh-CN" w:bidi="ar"/>
        </w:rPr>
        <w:t>根据《广西壮族自治区结合民用建筑修建防空地下室面积计算规则（试行）》（桂防规〔2019〕38号）</w:t>
      </w:r>
      <w:r>
        <w:rPr>
          <w:rFonts w:hint="eastAsia" w:cs="黑体" w:asciiTheme="minorEastAsia" w:hAnsiTheme="minorEastAsia"/>
          <w:color w:val="000000"/>
          <w:kern w:val="0"/>
          <w:sz w:val="24"/>
          <w:u w:val="none"/>
          <w:lang w:bidi="ar"/>
        </w:rPr>
        <w:t>一次性</w:t>
      </w:r>
      <w:r>
        <w:rPr>
          <w:rFonts w:cs="黑体" w:asciiTheme="minorEastAsia" w:hAnsiTheme="minorEastAsia"/>
          <w:color w:val="000000"/>
          <w:kern w:val="0"/>
          <w:sz w:val="24"/>
          <w:u w:val="none"/>
          <w:lang w:bidi="ar"/>
        </w:rPr>
        <w:t>规划</w:t>
      </w:r>
      <w:r>
        <w:rPr>
          <w:rFonts w:hint="eastAsia" w:cs="黑体" w:asciiTheme="minorEastAsia" w:hAnsiTheme="minorEastAsia"/>
          <w:color w:val="000000"/>
          <w:kern w:val="0"/>
          <w:sz w:val="24"/>
          <w:u w:val="none"/>
          <w:lang w:bidi="ar"/>
        </w:rPr>
        <w:t>总计容</w:t>
      </w:r>
      <w:r>
        <w:rPr>
          <w:rFonts w:cs="黑体" w:asciiTheme="minorEastAsia" w:hAnsiTheme="minorEastAsia"/>
          <w:color w:val="000000"/>
          <w:kern w:val="0"/>
          <w:sz w:val="24"/>
          <w:u w:val="none"/>
          <w:lang w:bidi="ar"/>
        </w:rPr>
        <w:t>面积</w:t>
      </w:r>
      <w:r>
        <w:rPr>
          <w:rFonts w:hint="eastAsia" w:cs="黑体" w:asciiTheme="minorEastAsia" w:hAnsiTheme="minorEastAsia"/>
          <w:color w:val="000000"/>
          <w:kern w:val="0"/>
          <w:sz w:val="24"/>
          <w:u w:val="none"/>
          <w:lang w:val="en-US" w:eastAsia="zh-CN" w:bidi="ar"/>
        </w:rPr>
        <w:t>2000平方米以上的新建（含改建、扩建）各类民用建筑，</w:t>
      </w:r>
      <w:r>
        <w:rPr>
          <w:rFonts w:hint="eastAsia" w:cs="黑体" w:asciiTheme="minorEastAsia" w:hAnsiTheme="minorEastAsia"/>
          <w:color w:val="auto"/>
          <w:kern w:val="0"/>
          <w:sz w:val="24"/>
          <w:u w:val="none"/>
          <w:lang w:val="en-US" w:eastAsia="zh-CN" w:bidi="ar"/>
        </w:rPr>
        <w:t>按计容面积3-</w:t>
      </w:r>
      <w:r>
        <w:rPr>
          <w:rFonts w:hint="eastAsia" w:cs="黑体" w:asciiTheme="minorEastAsia" w:hAnsiTheme="minorEastAsia"/>
          <w:color w:val="auto"/>
          <w:kern w:val="0"/>
          <w:sz w:val="24"/>
          <w:u w:val="none"/>
          <w:lang w:bidi="ar"/>
        </w:rPr>
        <w:t>5</w:t>
      </w:r>
      <w:r>
        <w:rPr>
          <w:rFonts w:cs="黑体" w:asciiTheme="minorEastAsia" w:hAnsiTheme="minorEastAsia"/>
          <w:color w:val="auto"/>
          <w:kern w:val="0"/>
          <w:sz w:val="24"/>
          <w:u w:val="none"/>
          <w:lang w:bidi="ar"/>
        </w:rPr>
        <w:t>%</w:t>
      </w:r>
      <w:r>
        <w:rPr>
          <w:rFonts w:hint="eastAsia" w:cs="黑体" w:asciiTheme="minorEastAsia" w:hAnsiTheme="minorEastAsia"/>
          <w:color w:val="auto"/>
          <w:kern w:val="0"/>
          <w:sz w:val="24"/>
          <w:u w:val="none"/>
          <w:lang w:eastAsia="zh-CN" w:bidi="ar"/>
        </w:rPr>
        <w:t>的</w:t>
      </w:r>
      <w:r>
        <w:rPr>
          <w:rFonts w:hint="eastAsia" w:cs="黑体" w:asciiTheme="minorEastAsia" w:hAnsiTheme="minorEastAsia"/>
          <w:color w:val="000000"/>
          <w:kern w:val="0"/>
          <w:sz w:val="24"/>
          <w:u w:val="none"/>
          <w:lang w:eastAsia="zh-CN" w:bidi="ar"/>
        </w:rPr>
        <w:t>比列</w:t>
      </w:r>
      <w:r>
        <w:rPr>
          <w:rFonts w:cs="黑体" w:asciiTheme="minorEastAsia" w:hAnsiTheme="minorEastAsia"/>
          <w:color w:val="000000"/>
          <w:kern w:val="0"/>
          <w:sz w:val="24"/>
          <w:u w:val="none"/>
          <w:lang w:bidi="ar"/>
        </w:rPr>
        <w:t>配建</w:t>
      </w:r>
      <w:r>
        <w:rPr>
          <w:rFonts w:hint="eastAsia" w:cs="黑体" w:asciiTheme="minorEastAsia" w:hAnsiTheme="minorEastAsia"/>
          <w:color w:val="000000"/>
          <w:kern w:val="0"/>
          <w:sz w:val="24"/>
          <w:u w:val="none"/>
          <w:lang w:eastAsia="zh-CN" w:bidi="ar"/>
        </w:rPr>
        <w:t>，（南宁市按照</w:t>
      </w:r>
      <w:r>
        <w:rPr>
          <w:rFonts w:hint="eastAsia" w:cs="黑体" w:asciiTheme="minorEastAsia" w:hAnsiTheme="minorEastAsia"/>
          <w:color w:val="000000"/>
          <w:kern w:val="0"/>
          <w:sz w:val="24"/>
          <w:u w:val="none"/>
          <w:lang w:val="en-US" w:eastAsia="zh-CN" w:bidi="ar"/>
        </w:rPr>
        <w:t>5%比例修建；其他设区市按4%比例修建；县（市）级按照3%比例修建。）</w:t>
      </w:r>
    </w:p>
    <w:p w14:paraId="2038CD5A">
      <w:pPr>
        <w:numPr>
          <w:ilvl w:val="0"/>
          <w:numId w:val="0"/>
        </w:numPr>
        <w:ind w:firstLine="482" w:firstLineChars="200"/>
        <w:rPr>
          <w:rFonts w:cs="黑体" w:asciiTheme="minorEastAsia" w:hAnsiTheme="minorEastAsia"/>
          <w:b/>
          <w:bCs/>
          <w:color w:val="000000"/>
          <w:kern w:val="0"/>
          <w:sz w:val="24"/>
          <w:lang w:bidi="ar"/>
        </w:rPr>
      </w:pPr>
      <w:r>
        <w:rPr>
          <w:rFonts w:hint="eastAsia" w:cs="黑体" w:asciiTheme="minorEastAsia" w:hAnsiTheme="minorEastAsia"/>
          <w:b/>
          <w:bCs/>
          <w:color w:val="000000"/>
          <w:kern w:val="0"/>
          <w:sz w:val="24"/>
          <w:lang w:val="en-US" w:eastAsia="zh-CN" w:bidi="ar"/>
        </w:rPr>
        <w:t>2、</w:t>
      </w:r>
      <w:r>
        <w:rPr>
          <w:rFonts w:hint="eastAsia" w:cs="黑体" w:asciiTheme="minorEastAsia" w:hAnsiTheme="minorEastAsia"/>
          <w:b/>
          <w:bCs/>
          <w:color w:val="000000"/>
          <w:kern w:val="0"/>
          <w:sz w:val="24"/>
          <w:lang w:bidi="ar"/>
        </w:rPr>
        <w:t>防空</w:t>
      </w:r>
      <w:r>
        <w:rPr>
          <w:rFonts w:cs="黑体" w:asciiTheme="minorEastAsia" w:hAnsiTheme="minorEastAsia"/>
          <w:b/>
          <w:bCs/>
          <w:color w:val="000000"/>
          <w:kern w:val="0"/>
          <w:sz w:val="24"/>
          <w:lang w:bidi="ar"/>
        </w:rPr>
        <w:t>地下室</w:t>
      </w:r>
      <w:r>
        <w:rPr>
          <w:rFonts w:hint="eastAsia" w:cs="黑体" w:asciiTheme="minorEastAsia" w:hAnsiTheme="minorEastAsia"/>
          <w:b/>
          <w:bCs/>
          <w:color w:val="000000"/>
          <w:kern w:val="0"/>
          <w:sz w:val="24"/>
          <w:lang w:bidi="ar"/>
        </w:rPr>
        <w:t>易地</w:t>
      </w:r>
      <w:r>
        <w:rPr>
          <w:rFonts w:cs="黑体" w:asciiTheme="minorEastAsia" w:hAnsiTheme="minorEastAsia"/>
          <w:b/>
          <w:bCs/>
          <w:color w:val="000000"/>
          <w:kern w:val="0"/>
          <w:sz w:val="24"/>
          <w:lang w:bidi="ar"/>
        </w:rPr>
        <w:t>建设的</w:t>
      </w:r>
      <w:r>
        <w:rPr>
          <w:rFonts w:hint="eastAsia" w:cs="黑体" w:asciiTheme="minorEastAsia" w:hAnsiTheme="minorEastAsia"/>
          <w:b/>
          <w:bCs/>
          <w:color w:val="000000"/>
          <w:kern w:val="0"/>
          <w:sz w:val="24"/>
          <w:lang w:bidi="ar"/>
        </w:rPr>
        <w:t>情形（之一</w:t>
      </w:r>
      <w:r>
        <w:rPr>
          <w:rFonts w:cs="黑体" w:asciiTheme="minorEastAsia" w:hAnsiTheme="minorEastAsia"/>
          <w:b/>
          <w:bCs/>
          <w:color w:val="000000"/>
          <w:kern w:val="0"/>
          <w:sz w:val="24"/>
          <w:lang w:bidi="ar"/>
        </w:rPr>
        <w:t>即可</w:t>
      </w:r>
      <w:r>
        <w:rPr>
          <w:rFonts w:hint="eastAsia" w:cs="黑体" w:asciiTheme="minorEastAsia" w:hAnsiTheme="minorEastAsia"/>
          <w:b/>
          <w:bCs/>
          <w:color w:val="000000"/>
          <w:kern w:val="0"/>
          <w:sz w:val="24"/>
          <w:lang w:bidi="ar"/>
        </w:rPr>
        <w:t>）</w:t>
      </w:r>
      <w:r>
        <w:rPr>
          <w:rFonts w:cs="黑体" w:asciiTheme="minorEastAsia" w:hAnsiTheme="minorEastAsia"/>
          <w:b/>
          <w:bCs/>
          <w:color w:val="000000"/>
          <w:kern w:val="0"/>
          <w:sz w:val="24"/>
          <w:lang w:bidi="ar"/>
        </w:rPr>
        <w:t>：</w:t>
      </w:r>
    </w:p>
    <w:p w14:paraId="50B0788E">
      <w:pPr>
        <w:ind w:firstLine="480" w:firstLineChars="200"/>
        <w:rPr>
          <w:rFonts w:hint="eastAsia" w:cs="黑体" w:asciiTheme="minorEastAsia" w:hAnsiTheme="minorEastAsia"/>
          <w:color w:val="auto"/>
          <w:kern w:val="0"/>
          <w:sz w:val="24"/>
          <w:lang w:eastAsia="zh-CN" w:bidi="ar"/>
        </w:rPr>
      </w:pPr>
      <w:r>
        <w:rPr>
          <w:rFonts w:hint="eastAsia" w:cs="黑体" w:asciiTheme="minorEastAsia" w:hAnsiTheme="minorEastAsia"/>
          <w:color w:val="auto"/>
          <w:kern w:val="0"/>
          <w:sz w:val="24"/>
          <w:lang w:eastAsia="zh-CN" w:bidi="ar"/>
        </w:rPr>
        <w:t>《广西壮族自治区实施</w:t>
      </w:r>
      <w:r>
        <w:rPr>
          <w:rFonts w:hint="eastAsia" w:cs="黑体" w:asciiTheme="minorEastAsia" w:hAnsiTheme="minorEastAsia"/>
          <w:color w:val="auto"/>
          <w:kern w:val="0"/>
          <w:sz w:val="24"/>
          <w:lang w:val="en-US" w:eastAsia="zh-CN" w:bidi="ar"/>
        </w:rPr>
        <w:t>&lt;</w:t>
      </w:r>
      <w:r>
        <w:rPr>
          <w:rFonts w:hint="eastAsia" w:cs="黑体" w:asciiTheme="minorEastAsia" w:hAnsiTheme="minorEastAsia"/>
          <w:color w:val="auto"/>
          <w:kern w:val="0"/>
          <w:sz w:val="24"/>
          <w:lang w:eastAsia="zh-CN" w:bidi="ar"/>
        </w:rPr>
        <w:t>中华人民共和国人民防空法</w:t>
      </w:r>
      <w:r>
        <w:rPr>
          <w:rFonts w:hint="eastAsia" w:cs="黑体" w:asciiTheme="minorEastAsia" w:hAnsiTheme="minorEastAsia"/>
          <w:color w:val="auto"/>
          <w:kern w:val="0"/>
          <w:sz w:val="24"/>
          <w:lang w:val="en-US" w:eastAsia="zh-CN" w:bidi="ar"/>
        </w:rPr>
        <w:t>&gt;</w:t>
      </w:r>
      <w:r>
        <w:rPr>
          <w:rFonts w:hint="eastAsia" w:cs="黑体" w:asciiTheme="minorEastAsia" w:hAnsiTheme="minorEastAsia"/>
          <w:color w:val="auto"/>
          <w:kern w:val="0"/>
          <w:sz w:val="24"/>
          <w:lang w:eastAsia="zh-CN" w:bidi="ar"/>
        </w:rPr>
        <w:t>办法》第十八条</w:t>
      </w:r>
      <w:r>
        <w:rPr>
          <w:rFonts w:hint="eastAsia" w:cs="黑体" w:asciiTheme="minorEastAsia" w:hAnsiTheme="minorEastAsia"/>
          <w:color w:val="auto"/>
          <w:kern w:val="0"/>
          <w:sz w:val="24"/>
          <w:lang w:val="en-US" w:eastAsia="zh-CN" w:bidi="ar"/>
        </w:rPr>
        <w:t xml:space="preserve"> </w:t>
      </w:r>
      <w:r>
        <w:rPr>
          <w:rFonts w:hint="eastAsia" w:cs="黑体" w:asciiTheme="minorEastAsia" w:hAnsiTheme="minorEastAsia"/>
          <w:color w:val="auto"/>
          <w:kern w:val="0"/>
          <w:sz w:val="24"/>
          <w:lang w:eastAsia="zh-CN" w:bidi="ar"/>
        </w:rPr>
        <w:t>修建防空地下室，应当坚持就地自建为主的原则。</w:t>
      </w:r>
    </w:p>
    <w:p w14:paraId="1C253F34">
      <w:pPr>
        <w:ind w:firstLine="480" w:firstLineChars="200"/>
        <w:rPr>
          <w:rFonts w:hint="eastAsia" w:cs="黑体" w:asciiTheme="minorEastAsia" w:hAnsiTheme="minorEastAsia"/>
          <w:color w:val="auto"/>
          <w:kern w:val="0"/>
          <w:sz w:val="24"/>
          <w:lang w:val="en-US" w:eastAsia="zh-CN" w:bidi="ar"/>
        </w:rPr>
      </w:pPr>
      <w:r>
        <w:rPr>
          <w:rFonts w:hint="eastAsia" w:cs="黑体" w:asciiTheme="minorEastAsia" w:hAnsiTheme="minorEastAsia"/>
          <w:color w:val="auto"/>
          <w:kern w:val="0"/>
          <w:sz w:val="24"/>
          <w:lang w:val="en-US" w:eastAsia="zh-CN" w:bidi="ar"/>
        </w:rPr>
        <w:t>有下列情形之一的，建设单位可以提出易地建设防空地下室的申请：</w:t>
      </w:r>
    </w:p>
    <w:p w14:paraId="7DD0944A">
      <w:pPr>
        <w:numPr>
          <w:ilvl w:val="0"/>
          <w:numId w:val="1"/>
        </w:numPr>
        <w:ind w:firstLine="480" w:firstLineChars="200"/>
        <w:rPr>
          <w:rFonts w:hint="eastAsia" w:cs="黑体" w:asciiTheme="minorEastAsia" w:hAnsiTheme="minorEastAsia"/>
          <w:color w:val="auto"/>
          <w:kern w:val="0"/>
          <w:sz w:val="24"/>
          <w:lang w:val="en-US" w:eastAsia="zh-CN" w:bidi="ar"/>
        </w:rPr>
      </w:pPr>
      <w:r>
        <w:rPr>
          <w:rFonts w:hint="eastAsia" w:cs="黑体" w:asciiTheme="minorEastAsia" w:hAnsiTheme="minorEastAsia"/>
          <w:color w:val="auto"/>
          <w:kern w:val="0"/>
          <w:sz w:val="24"/>
          <w:lang w:val="en-US" w:eastAsia="zh-CN" w:bidi="ar"/>
        </w:rPr>
        <w:t>建在流沙、暗河、基岩埋深很浅等地段的项目，应地质条件不适于修建的；</w:t>
      </w:r>
    </w:p>
    <w:p w14:paraId="0223A923">
      <w:pPr>
        <w:numPr>
          <w:ilvl w:val="0"/>
          <w:numId w:val="1"/>
        </w:numPr>
        <w:ind w:firstLine="480" w:firstLineChars="200"/>
        <w:rPr>
          <w:rFonts w:hint="default" w:cs="黑体" w:asciiTheme="minorEastAsia" w:hAnsiTheme="minorEastAsia"/>
          <w:color w:val="auto"/>
          <w:kern w:val="0"/>
          <w:sz w:val="24"/>
          <w:lang w:val="en-US" w:eastAsia="zh-CN" w:bidi="ar"/>
        </w:rPr>
      </w:pPr>
      <w:r>
        <w:rPr>
          <w:rFonts w:hint="eastAsia" w:cs="黑体" w:asciiTheme="minorEastAsia" w:hAnsiTheme="minorEastAsia"/>
          <w:color w:val="auto"/>
          <w:kern w:val="0"/>
          <w:sz w:val="24"/>
          <w:lang w:val="en-US" w:eastAsia="zh-CN" w:bidi="ar"/>
        </w:rPr>
        <w:t>因建设地段房屋或者地下管道设施密集，防空地下室不能施工或难以采取措施保证施工安全的；</w:t>
      </w:r>
    </w:p>
    <w:p w14:paraId="1035F602">
      <w:pPr>
        <w:numPr>
          <w:ilvl w:val="0"/>
          <w:numId w:val="1"/>
        </w:numPr>
        <w:ind w:firstLine="480" w:firstLineChars="200"/>
        <w:rPr>
          <w:rFonts w:hint="default" w:cs="黑体" w:asciiTheme="minorEastAsia" w:hAnsiTheme="minorEastAsia"/>
          <w:color w:val="auto"/>
          <w:kern w:val="0"/>
          <w:sz w:val="24"/>
          <w:lang w:val="en-US" w:eastAsia="zh-CN" w:bidi="ar"/>
        </w:rPr>
      </w:pPr>
      <w:r>
        <w:rPr>
          <w:rFonts w:hint="eastAsia" w:cs="黑体" w:asciiTheme="minorEastAsia" w:hAnsiTheme="minorEastAsia"/>
          <w:color w:val="auto"/>
          <w:kern w:val="0"/>
          <w:sz w:val="24"/>
          <w:lang w:val="en-US" w:eastAsia="zh-CN" w:bidi="ar"/>
        </w:rPr>
        <w:t>应建防空地下室面积小于一千平方米，且人民防空工程建设规划无特殊要求的；</w:t>
      </w:r>
    </w:p>
    <w:p w14:paraId="22B38967">
      <w:pPr>
        <w:numPr>
          <w:ilvl w:val="0"/>
          <w:numId w:val="1"/>
        </w:numPr>
        <w:ind w:firstLine="480" w:firstLineChars="200"/>
        <w:rPr>
          <w:rFonts w:hint="default" w:cs="黑体" w:asciiTheme="minorEastAsia" w:hAnsiTheme="minorEastAsia"/>
          <w:color w:val="auto"/>
          <w:kern w:val="0"/>
          <w:sz w:val="24"/>
          <w:lang w:val="en-US" w:eastAsia="zh-CN" w:bidi="ar"/>
        </w:rPr>
      </w:pPr>
      <w:r>
        <w:rPr>
          <w:rFonts w:hint="eastAsia" w:cs="黑体" w:asciiTheme="minorEastAsia" w:hAnsiTheme="minorEastAsia"/>
          <w:color w:val="auto"/>
          <w:kern w:val="0"/>
          <w:sz w:val="24"/>
          <w:lang w:val="en-US" w:eastAsia="zh-CN" w:bidi="ar"/>
        </w:rPr>
        <w:t>民用建筑所在地块被禁止、限制开发利用地下空间的；</w:t>
      </w:r>
    </w:p>
    <w:p w14:paraId="08EACDD3">
      <w:pPr>
        <w:numPr>
          <w:ilvl w:val="0"/>
          <w:numId w:val="1"/>
        </w:numPr>
        <w:ind w:firstLine="480" w:firstLineChars="200"/>
        <w:rPr>
          <w:rFonts w:cs="黑体" w:asciiTheme="minorEastAsia" w:hAnsiTheme="minorEastAsia"/>
          <w:color w:val="000000"/>
          <w:kern w:val="0"/>
          <w:sz w:val="24"/>
          <w:lang w:bidi="ar"/>
        </w:rPr>
      </w:pPr>
      <w:r>
        <w:rPr>
          <w:rFonts w:hint="eastAsia" w:cs="黑体" w:asciiTheme="minorEastAsia" w:hAnsiTheme="minorEastAsia"/>
          <w:color w:val="auto"/>
          <w:kern w:val="0"/>
          <w:sz w:val="24"/>
          <w:lang w:val="en-US" w:eastAsia="zh-CN" w:bidi="ar"/>
        </w:rPr>
        <w:t xml:space="preserve">因场地限制或者地势高差大，不能满足地下室设计规范的。 </w:t>
      </w:r>
    </w:p>
    <w:p w14:paraId="407CDDB2">
      <w:pPr>
        <w:keepNext w:val="0"/>
        <w:keepLines w:val="0"/>
        <w:pageBreakBefore w:val="0"/>
        <w:widowControl w:val="0"/>
        <w:numPr>
          <w:ilvl w:val="0"/>
          <w:numId w:val="0"/>
        </w:numPr>
        <w:kinsoku/>
        <w:wordWrap/>
        <w:overflowPunct/>
        <w:topLinePunct w:val="0"/>
        <w:autoSpaceDE/>
        <w:autoSpaceDN/>
        <w:bidi w:val="0"/>
        <w:adjustRightInd/>
        <w:snapToGrid/>
        <w:ind w:firstLine="482" w:firstLineChars="200"/>
        <w:jc w:val="left"/>
        <w:textAlignment w:val="auto"/>
        <w:rPr>
          <w:rFonts w:cs="黑体" w:asciiTheme="minorEastAsia" w:hAnsiTheme="minorEastAsia"/>
          <w:color w:val="000000"/>
          <w:kern w:val="0"/>
          <w:sz w:val="24"/>
          <w:lang w:bidi="ar"/>
        </w:rPr>
      </w:pPr>
      <w:r>
        <w:rPr>
          <w:rFonts w:hint="eastAsia" w:cs="黑体" w:asciiTheme="minorEastAsia" w:hAnsiTheme="minorEastAsia"/>
          <w:b/>
          <w:bCs/>
          <w:color w:val="000000"/>
          <w:kern w:val="0"/>
          <w:sz w:val="24"/>
          <w:lang w:val="en-US" w:eastAsia="zh-CN" w:bidi="ar"/>
        </w:rPr>
        <w:t>3、</w:t>
      </w:r>
      <w:r>
        <w:rPr>
          <w:rFonts w:hint="eastAsia" w:cs="黑体" w:asciiTheme="minorEastAsia" w:hAnsiTheme="minorEastAsia"/>
          <w:b/>
          <w:bCs/>
          <w:color w:val="000000"/>
          <w:kern w:val="0"/>
          <w:sz w:val="24"/>
          <w:lang w:bidi="ar"/>
        </w:rPr>
        <w:t>缴纳防空</w:t>
      </w:r>
      <w:r>
        <w:rPr>
          <w:rFonts w:cs="黑体" w:asciiTheme="minorEastAsia" w:hAnsiTheme="minorEastAsia"/>
          <w:b/>
          <w:bCs/>
          <w:color w:val="000000"/>
          <w:kern w:val="0"/>
          <w:sz w:val="24"/>
          <w:lang w:bidi="ar"/>
        </w:rPr>
        <w:t>地下室易地建设费的标准：</w:t>
      </w:r>
    </w:p>
    <w:p w14:paraId="3993618F">
      <w:pPr>
        <w:ind w:firstLine="480" w:firstLineChars="200"/>
        <w:rPr>
          <w:rFonts w:cs="黑体" w:asciiTheme="minorEastAsia" w:hAnsiTheme="minorEastAsia"/>
          <w:color w:val="auto"/>
          <w:kern w:val="0"/>
          <w:sz w:val="24"/>
          <w:lang w:bidi="ar"/>
        </w:rPr>
      </w:pPr>
      <w:r>
        <w:rPr>
          <w:rFonts w:hint="eastAsia" w:cs="黑体" w:asciiTheme="minorEastAsia" w:hAnsiTheme="minorEastAsia"/>
          <w:color w:val="auto"/>
          <w:kern w:val="0"/>
          <w:sz w:val="24"/>
          <w:lang w:bidi="ar"/>
        </w:rPr>
        <w:t>①一次性</w:t>
      </w:r>
      <w:r>
        <w:rPr>
          <w:rFonts w:cs="黑体" w:asciiTheme="minorEastAsia" w:hAnsiTheme="minorEastAsia"/>
          <w:color w:val="auto"/>
          <w:kern w:val="0"/>
          <w:sz w:val="24"/>
          <w:lang w:bidi="ar"/>
        </w:rPr>
        <w:t>规划</w:t>
      </w:r>
      <w:r>
        <w:rPr>
          <w:rFonts w:hint="eastAsia" w:cs="黑体" w:asciiTheme="minorEastAsia" w:hAnsiTheme="minorEastAsia"/>
          <w:color w:val="auto"/>
          <w:kern w:val="0"/>
          <w:sz w:val="24"/>
          <w:lang w:eastAsia="zh-CN" w:bidi="ar"/>
        </w:rPr>
        <w:t>计容</w:t>
      </w:r>
      <w:r>
        <w:rPr>
          <w:rFonts w:cs="黑体" w:asciiTheme="minorEastAsia" w:hAnsiTheme="minorEastAsia"/>
          <w:color w:val="auto"/>
          <w:kern w:val="0"/>
          <w:sz w:val="24"/>
          <w:lang w:bidi="ar"/>
        </w:rPr>
        <w:t>面积</w:t>
      </w:r>
      <w:r>
        <w:rPr>
          <w:rFonts w:hint="eastAsia" w:cs="黑体" w:asciiTheme="minorEastAsia" w:hAnsiTheme="minorEastAsia"/>
          <w:color w:val="auto"/>
          <w:kern w:val="0"/>
          <w:sz w:val="24"/>
          <w:lang w:bidi="ar"/>
        </w:rPr>
        <w:t>小于2000平方米</w:t>
      </w:r>
      <w:r>
        <w:rPr>
          <w:rFonts w:cs="黑体" w:asciiTheme="minorEastAsia" w:hAnsiTheme="minorEastAsia"/>
          <w:color w:val="auto"/>
          <w:kern w:val="0"/>
          <w:sz w:val="24"/>
          <w:lang w:bidi="ar"/>
        </w:rPr>
        <w:t>的，</w:t>
      </w:r>
      <w:r>
        <w:rPr>
          <w:rFonts w:hint="eastAsia" w:cs="黑体" w:asciiTheme="minorEastAsia" w:hAnsiTheme="minorEastAsia"/>
          <w:color w:val="auto"/>
          <w:kern w:val="0"/>
          <w:sz w:val="24"/>
          <w:lang w:bidi="ar"/>
        </w:rPr>
        <w:t>按</w:t>
      </w:r>
      <w:r>
        <w:rPr>
          <w:rFonts w:hint="eastAsia" w:cs="黑体" w:asciiTheme="minorEastAsia" w:hAnsiTheme="minorEastAsia"/>
          <w:color w:val="auto"/>
          <w:kern w:val="0"/>
          <w:sz w:val="24"/>
          <w:lang w:eastAsia="zh-CN" w:bidi="ar"/>
        </w:rPr>
        <w:t>项目应建民用建筑总建设</w:t>
      </w:r>
      <w:r>
        <w:rPr>
          <w:rFonts w:hint="eastAsia" w:cs="黑体" w:asciiTheme="minorEastAsia" w:hAnsiTheme="minorEastAsia"/>
          <w:color w:val="auto"/>
          <w:kern w:val="0"/>
          <w:sz w:val="24"/>
          <w:lang w:bidi="ar"/>
        </w:rPr>
        <w:t>面积每平方米</w:t>
      </w:r>
      <w:r>
        <w:rPr>
          <w:rFonts w:hint="eastAsia" w:cs="黑体" w:asciiTheme="minorEastAsia" w:hAnsiTheme="minorEastAsia"/>
          <w:color w:val="auto"/>
          <w:kern w:val="0"/>
          <w:sz w:val="24"/>
          <w:lang w:eastAsia="zh-CN" w:bidi="ar"/>
        </w:rPr>
        <w:t>收费标准为：国家人民防空重点城市</w:t>
      </w:r>
      <w:r>
        <w:rPr>
          <w:rFonts w:hint="eastAsia" w:cs="黑体" w:asciiTheme="minorEastAsia" w:hAnsiTheme="minorEastAsia"/>
          <w:color w:val="auto"/>
          <w:kern w:val="0"/>
          <w:sz w:val="24"/>
          <w:lang w:bidi="ar"/>
        </w:rPr>
        <w:t>每平方米18元</w:t>
      </w:r>
      <w:r>
        <w:rPr>
          <w:rFonts w:hint="eastAsia" w:cs="黑体" w:asciiTheme="minorEastAsia" w:hAnsiTheme="minorEastAsia"/>
          <w:color w:val="auto"/>
          <w:kern w:val="0"/>
          <w:sz w:val="24"/>
          <w:lang w:eastAsia="zh-CN" w:bidi="ar"/>
        </w:rPr>
        <w:t>，自治区人民防空重点城市</w:t>
      </w:r>
      <w:r>
        <w:rPr>
          <w:rFonts w:hint="eastAsia" w:cs="黑体" w:asciiTheme="minorEastAsia" w:hAnsiTheme="minorEastAsia"/>
          <w:color w:val="auto"/>
          <w:kern w:val="0"/>
          <w:sz w:val="24"/>
          <w:lang w:bidi="ar"/>
        </w:rPr>
        <w:t>每平方米1</w:t>
      </w:r>
      <w:r>
        <w:rPr>
          <w:rFonts w:hint="eastAsia" w:cs="黑体" w:asciiTheme="minorEastAsia" w:hAnsiTheme="minorEastAsia"/>
          <w:color w:val="auto"/>
          <w:kern w:val="0"/>
          <w:sz w:val="24"/>
          <w:lang w:val="en-US" w:eastAsia="zh-CN" w:bidi="ar"/>
        </w:rPr>
        <w:t>0</w:t>
      </w:r>
      <w:r>
        <w:rPr>
          <w:rFonts w:hint="eastAsia" w:cs="黑体" w:asciiTheme="minorEastAsia" w:hAnsiTheme="minorEastAsia"/>
          <w:color w:val="auto"/>
          <w:kern w:val="0"/>
          <w:sz w:val="24"/>
          <w:lang w:bidi="ar"/>
        </w:rPr>
        <w:t>元；</w:t>
      </w:r>
    </w:p>
    <w:p w14:paraId="38B1392B">
      <w:pPr>
        <w:ind w:firstLine="480" w:firstLineChars="200"/>
        <w:rPr>
          <w:rFonts w:hint="eastAsia" w:cs="黑体" w:asciiTheme="minorEastAsia" w:hAnsiTheme="minorEastAsia"/>
          <w:b/>
          <w:bCs/>
          <w:color w:val="auto"/>
          <w:kern w:val="0"/>
          <w:sz w:val="24"/>
          <w:lang w:eastAsia="zh-CN" w:bidi="ar"/>
        </w:rPr>
      </w:pPr>
      <w:r>
        <w:rPr>
          <w:rFonts w:hint="eastAsia" w:cs="黑体" w:asciiTheme="minorEastAsia" w:hAnsiTheme="minorEastAsia"/>
          <w:color w:val="auto"/>
          <w:kern w:val="0"/>
          <w:sz w:val="24"/>
          <w:lang w:bidi="ar"/>
        </w:rPr>
        <w:t>②</w:t>
      </w:r>
      <w:r>
        <w:rPr>
          <w:rFonts w:hint="eastAsia" w:cs="黑体" w:asciiTheme="minorEastAsia" w:hAnsiTheme="minorEastAsia"/>
          <w:color w:val="auto"/>
          <w:kern w:val="0"/>
          <w:sz w:val="24"/>
          <w:lang w:eastAsia="zh-CN" w:bidi="ar"/>
        </w:rPr>
        <w:t>其余符合防空地下室易地建设的</w:t>
      </w:r>
      <w:r>
        <w:rPr>
          <w:rFonts w:cs="黑体" w:asciiTheme="minorEastAsia" w:hAnsiTheme="minorEastAsia"/>
          <w:color w:val="auto"/>
          <w:kern w:val="0"/>
          <w:sz w:val="24"/>
          <w:lang w:bidi="ar"/>
        </w:rPr>
        <w:t>，按应配建防空地下室的面积</w:t>
      </w:r>
      <w:r>
        <w:rPr>
          <w:rFonts w:hint="eastAsia" w:cs="黑体" w:asciiTheme="minorEastAsia" w:hAnsiTheme="minorEastAsia"/>
          <w:color w:val="auto"/>
          <w:kern w:val="0"/>
          <w:sz w:val="24"/>
          <w:lang w:bidi="ar"/>
        </w:rPr>
        <w:t>每</w:t>
      </w:r>
      <w:r>
        <w:rPr>
          <w:rFonts w:cs="黑体" w:asciiTheme="minorEastAsia" w:hAnsiTheme="minorEastAsia"/>
          <w:color w:val="auto"/>
          <w:kern w:val="0"/>
          <w:sz w:val="24"/>
          <w:lang w:bidi="ar"/>
        </w:rPr>
        <w:t>平方米</w:t>
      </w:r>
      <w:r>
        <w:rPr>
          <w:rFonts w:hint="eastAsia" w:cs="黑体" w:asciiTheme="minorEastAsia" w:hAnsiTheme="minorEastAsia"/>
          <w:color w:val="auto"/>
          <w:kern w:val="0"/>
          <w:sz w:val="24"/>
          <w:lang w:eastAsia="zh-CN" w:bidi="ar"/>
        </w:rPr>
        <w:t>收费标准为：国家人民防空重点城市</w:t>
      </w:r>
      <w:r>
        <w:rPr>
          <w:rFonts w:hint="eastAsia" w:cs="黑体" w:asciiTheme="minorEastAsia" w:hAnsiTheme="minorEastAsia"/>
          <w:color w:val="auto"/>
          <w:kern w:val="0"/>
          <w:sz w:val="24"/>
          <w:lang w:bidi="ar"/>
        </w:rPr>
        <w:t>1500元</w:t>
      </w:r>
      <w:r>
        <w:rPr>
          <w:rFonts w:hint="eastAsia" w:cs="黑体" w:asciiTheme="minorEastAsia" w:hAnsiTheme="minorEastAsia"/>
          <w:color w:val="auto"/>
          <w:kern w:val="0"/>
          <w:sz w:val="24"/>
          <w:lang w:eastAsia="zh-CN" w:bidi="ar"/>
        </w:rPr>
        <w:t>；自治区人民防空重点城市</w:t>
      </w:r>
      <w:r>
        <w:rPr>
          <w:rFonts w:hint="eastAsia" w:cs="黑体" w:asciiTheme="minorEastAsia" w:hAnsiTheme="minorEastAsia"/>
          <w:color w:val="auto"/>
          <w:kern w:val="0"/>
          <w:sz w:val="24"/>
          <w:lang w:val="en-US" w:eastAsia="zh-CN" w:bidi="ar"/>
        </w:rPr>
        <w:t>1000元</w:t>
      </w:r>
      <w:r>
        <w:rPr>
          <w:rFonts w:hint="eastAsia" w:cs="黑体" w:asciiTheme="minorEastAsia" w:hAnsiTheme="minorEastAsia"/>
          <w:color w:val="auto"/>
          <w:kern w:val="0"/>
          <w:sz w:val="24"/>
          <w:lang w:bidi="ar"/>
        </w:rPr>
        <w:t>。</w:t>
      </w:r>
    </w:p>
    <w:p w14:paraId="3AF6ED77">
      <w:pPr>
        <w:ind w:firstLine="482" w:firstLineChars="200"/>
        <w:rPr>
          <w:rFonts w:cs="黑体" w:asciiTheme="minorEastAsia" w:hAnsiTheme="minorEastAsia"/>
          <w:b/>
          <w:bCs/>
          <w:color w:val="000000"/>
          <w:kern w:val="0"/>
          <w:sz w:val="24"/>
          <w:lang w:bidi="ar"/>
        </w:rPr>
      </w:pPr>
      <w:r>
        <w:rPr>
          <w:rFonts w:cs="黑体" w:asciiTheme="minorEastAsia" w:hAnsiTheme="minorEastAsia"/>
          <w:b/>
          <w:bCs/>
          <w:color w:val="000000"/>
          <w:kern w:val="0"/>
          <w:sz w:val="24"/>
          <w:lang w:bidi="ar"/>
        </w:rPr>
        <w:t>4</w:t>
      </w:r>
      <w:r>
        <w:rPr>
          <w:rFonts w:hint="eastAsia" w:cs="黑体" w:asciiTheme="minorEastAsia" w:hAnsiTheme="minorEastAsia"/>
          <w:b/>
          <w:bCs/>
          <w:color w:val="000000"/>
          <w:kern w:val="0"/>
          <w:sz w:val="24"/>
          <w:lang w:bidi="ar"/>
        </w:rPr>
        <w:t>、</w:t>
      </w:r>
      <w:r>
        <w:rPr>
          <w:rFonts w:cs="黑体" w:asciiTheme="minorEastAsia" w:hAnsiTheme="minorEastAsia"/>
          <w:b/>
          <w:bCs/>
          <w:color w:val="000000"/>
          <w:kern w:val="0"/>
          <w:sz w:val="24"/>
          <w:lang w:bidi="ar"/>
        </w:rPr>
        <w:t>建设单位须在办</w:t>
      </w:r>
      <w:r>
        <w:rPr>
          <w:rFonts w:hint="eastAsia" w:cs="黑体" w:asciiTheme="minorEastAsia" w:hAnsiTheme="minorEastAsia"/>
          <w:b/>
          <w:bCs/>
          <w:color w:val="000000"/>
          <w:kern w:val="0"/>
          <w:sz w:val="24"/>
          <w:lang w:bidi="ar"/>
        </w:rPr>
        <w:t>理</w:t>
      </w:r>
      <w:r>
        <w:rPr>
          <w:rFonts w:hint="eastAsia" w:cs="黑体" w:asciiTheme="minorEastAsia" w:hAnsiTheme="minorEastAsia"/>
          <w:b/>
          <w:bCs/>
          <w:color w:val="000000"/>
          <w:kern w:val="0"/>
          <w:sz w:val="24"/>
          <w:lang w:eastAsia="zh-CN" w:bidi="ar"/>
        </w:rPr>
        <w:t>易地建设项目</w:t>
      </w:r>
      <w:r>
        <w:rPr>
          <w:rFonts w:cs="黑体" w:asciiTheme="minorEastAsia" w:hAnsiTheme="minorEastAsia"/>
          <w:b/>
          <w:bCs/>
          <w:color w:val="000000"/>
          <w:kern w:val="0"/>
          <w:sz w:val="24"/>
          <w:lang w:bidi="ar"/>
        </w:rPr>
        <w:t>施工许可证</w:t>
      </w:r>
      <w:r>
        <w:rPr>
          <w:rFonts w:hint="eastAsia" w:cs="黑体" w:asciiTheme="minorEastAsia" w:hAnsiTheme="minorEastAsia"/>
          <w:b/>
          <w:bCs/>
          <w:color w:val="000000"/>
          <w:kern w:val="0"/>
          <w:sz w:val="24"/>
          <w:lang w:bidi="ar"/>
        </w:rPr>
        <w:t>前缴纳</w:t>
      </w:r>
      <w:r>
        <w:rPr>
          <w:rFonts w:hint="eastAsia" w:cs="黑体" w:asciiTheme="minorEastAsia" w:hAnsiTheme="minorEastAsia"/>
          <w:b/>
          <w:bCs/>
          <w:color w:val="000000"/>
          <w:kern w:val="0"/>
          <w:sz w:val="24"/>
          <w:lang w:eastAsia="zh-CN" w:bidi="ar"/>
        </w:rPr>
        <w:t>防空地下室</w:t>
      </w:r>
      <w:r>
        <w:rPr>
          <w:rFonts w:cs="黑体" w:asciiTheme="minorEastAsia" w:hAnsiTheme="minorEastAsia"/>
          <w:b/>
          <w:bCs/>
          <w:color w:val="000000"/>
          <w:kern w:val="0"/>
          <w:sz w:val="24"/>
          <w:lang w:bidi="ar"/>
        </w:rPr>
        <w:t>易地</w:t>
      </w:r>
      <w:r>
        <w:rPr>
          <w:rFonts w:hint="eastAsia" w:cs="黑体" w:asciiTheme="minorEastAsia" w:hAnsiTheme="minorEastAsia"/>
          <w:b/>
          <w:bCs/>
          <w:color w:val="000000"/>
          <w:kern w:val="0"/>
          <w:sz w:val="24"/>
          <w:lang w:eastAsia="zh-CN" w:bidi="ar"/>
        </w:rPr>
        <w:t>建设</w:t>
      </w:r>
      <w:r>
        <w:rPr>
          <w:rFonts w:cs="黑体" w:asciiTheme="minorEastAsia" w:hAnsiTheme="minorEastAsia"/>
          <w:b/>
          <w:bCs/>
          <w:color w:val="000000"/>
          <w:kern w:val="0"/>
          <w:sz w:val="24"/>
          <w:lang w:bidi="ar"/>
        </w:rPr>
        <w:t>费</w:t>
      </w:r>
      <w:r>
        <w:rPr>
          <w:rFonts w:hint="eastAsia" w:cs="黑体" w:asciiTheme="minorEastAsia" w:hAnsiTheme="minorEastAsia"/>
          <w:b/>
          <w:bCs/>
          <w:color w:val="000000"/>
          <w:kern w:val="0"/>
          <w:sz w:val="24"/>
          <w:lang w:bidi="ar"/>
        </w:rPr>
        <w:t>。</w:t>
      </w:r>
    </w:p>
    <w:p w14:paraId="3DA81E17">
      <w:pPr>
        <w:ind w:firstLine="482" w:firstLineChars="200"/>
        <w:rPr>
          <w:rFonts w:hint="eastAsia" w:cs="黑体" w:asciiTheme="minorEastAsia" w:hAnsiTheme="minorEastAsia"/>
          <w:color w:val="000000"/>
          <w:kern w:val="0"/>
          <w:sz w:val="24"/>
          <w:lang w:bidi="ar"/>
        </w:rPr>
      </w:pPr>
      <w:r>
        <w:rPr>
          <w:rFonts w:hint="eastAsia" w:cs="黑体" w:asciiTheme="minorEastAsia" w:hAnsiTheme="minorEastAsia"/>
          <w:b/>
          <w:bCs/>
          <w:color w:val="000000"/>
          <w:kern w:val="0"/>
          <w:sz w:val="24"/>
          <w:lang w:bidi="ar"/>
        </w:rPr>
        <w:t>5、免收防空地下室易地建设费的项目</w:t>
      </w:r>
      <w:r>
        <w:rPr>
          <w:rFonts w:hint="eastAsia" w:cs="黑体" w:asciiTheme="minorEastAsia" w:hAnsiTheme="minorEastAsia"/>
          <w:color w:val="000000"/>
          <w:kern w:val="0"/>
          <w:sz w:val="24"/>
          <w:lang w:bidi="ar"/>
        </w:rPr>
        <w:t>：</w:t>
      </w:r>
    </w:p>
    <w:p w14:paraId="44754450">
      <w:pPr>
        <w:ind w:firstLine="480" w:firstLineChars="200"/>
        <w:rPr>
          <w:rFonts w:hint="eastAsia" w:cs="黑体" w:asciiTheme="minorEastAsia" w:hAnsiTheme="minorEastAsia"/>
          <w:color w:val="000000"/>
          <w:kern w:val="0"/>
          <w:sz w:val="24"/>
          <w:lang w:bidi="ar"/>
        </w:rPr>
      </w:pPr>
      <w:r>
        <w:rPr>
          <w:rFonts w:hint="eastAsia" w:cs="黑体" w:asciiTheme="minorEastAsia" w:hAnsiTheme="minorEastAsia"/>
          <w:color w:val="auto"/>
          <w:kern w:val="0"/>
          <w:sz w:val="24"/>
          <w:lang w:bidi="ar"/>
        </w:rPr>
        <w:t>①</w:t>
      </w:r>
      <w:r>
        <w:rPr>
          <w:rFonts w:hint="eastAsia" w:cs="黑体" w:asciiTheme="minorEastAsia" w:hAnsiTheme="minorEastAsia"/>
          <w:color w:val="000000"/>
          <w:kern w:val="0"/>
          <w:sz w:val="24"/>
          <w:lang w:bidi="ar"/>
        </w:rPr>
        <w:t>临时民用建筑和不增加面积的危房翻新改造商品住宅项目；</w:t>
      </w:r>
    </w:p>
    <w:p w14:paraId="38BE8A12">
      <w:pPr>
        <w:ind w:firstLine="480" w:firstLineChars="200"/>
        <w:rPr>
          <w:rFonts w:hint="eastAsia" w:cs="黑体" w:asciiTheme="minorEastAsia" w:hAnsiTheme="minorEastAsia"/>
          <w:color w:val="000000"/>
          <w:kern w:val="0"/>
          <w:sz w:val="24"/>
          <w:lang w:bidi="ar"/>
        </w:rPr>
      </w:pPr>
      <w:r>
        <w:rPr>
          <w:rFonts w:hint="eastAsia" w:cs="黑体" w:asciiTheme="minorEastAsia" w:hAnsiTheme="minorEastAsia"/>
          <w:color w:val="000000"/>
          <w:kern w:val="0"/>
          <w:sz w:val="24"/>
          <w:lang w:eastAsia="zh-CN" w:bidi="ar"/>
        </w:rPr>
        <w:t>②</w:t>
      </w:r>
      <w:r>
        <w:rPr>
          <w:rFonts w:hint="eastAsia" w:cs="黑体" w:asciiTheme="minorEastAsia" w:hAnsiTheme="minorEastAsia"/>
          <w:color w:val="000000"/>
          <w:kern w:val="0"/>
          <w:sz w:val="24"/>
          <w:lang w:bidi="ar"/>
        </w:rPr>
        <w:t>因遭受水灾、火灾或其他不可抗拒的灾害造成损坏后按原面积修复的民用建筑；</w:t>
      </w:r>
    </w:p>
    <w:p w14:paraId="6E4AD58C">
      <w:pPr>
        <w:ind w:firstLine="480" w:firstLineChars="200"/>
        <w:rPr>
          <w:rFonts w:hint="eastAsia" w:cs="黑体" w:asciiTheme="minorEastAsia" w:hAnsiTheme="minorEastAsia"/>
          <w:color w:val="000000"/>
          <w:kern w:val="0"/>
          <w:sz w:val="24"/>
          <w:lang w:bidi="ar"/>
        </w:rPr>
      </w:pPr>
      <w:r>
        <w:rPr>
          <w:rFonts w:hint="eastAsia" w:cs="黑体" w:asciiTheme="minorEastAsia" w:hAnsiTheme="minorEastAsia"/>
          <w:color w:val="000000"/>
          <w:kern w:val="0"/>
          <w:sz w:val="24"/>
          <w:lang w:eastAsia="zh-CN" w:bidi="ar"/>
        </w:rPr>
        <w:t>③</w:t>
      </w:r>
      <w:r>
        <w:rPr>
          <w:rFonts w:hint="eastAsia" w:cs="黑体" w:asciiTheme="minorEastAsia" w:hAnsiTheme="minorEastAsia"/>
          <w:color w:val="000000"/>
          <w:kern w:val="0"/>
          <w:sz w:val="24"/>
          <w:lang w:bidi="ar"/>
        </w:rPr>
        <w:t>符合易地建设的保障性住房项目（包括：廉租房、公共租赁住房、经济适用住房、棚户区改造、全额集资建房、危旧房改住房改造项目）；</w:t>
      </w:r>
      <w:r>
        <w:rPr>
          <w:rFonts w:cs="黑体" w:asciiTheme="minorEastAsia" w:hAnsiTheme="minorEastAsia"/>
          <w:color w:val="000000"/>
          <w:kern w:val="0"/>
          <w:sz w:val="24"/>
          <w:lang w:bidi="ar"/>
        </w:rPr>
        <w:t>新建幼儿园</w:t>
      </w:r>
      <w:r>
        <w:rPr>
          <w:rFonts w:hint="eastAsia" w:cs="黑体" w:asciiTheme="minorEastAsia" w:hAnsiTheme="minorEastAsia"/>
          <w:color w:val="000000"/>
          <w:kern w:val="0"/>
          <w:sz w:val="24"/>
          <w:lang w:bidi="ar"/>
        </w:rPr>
        <w:t>；中小学校舍建设项目；非营利性</w:t>
      </w:r>
      <w:r>
        <w:rPr>
          <w:rFonts w:cs="黑体" w:asciiTheme="minorEastAsia" w:hAnsiTheme="minorEastAsia"/>
          <w:color w:val="000000"/>
          <w:kern w:val="0"/>
          <w:sz w:val="24"/>
          <w:lang w:bidi="ar"/>
        </w:rPr>
        <w:t>养老院</w:t>
      </w:r>
      <w:r>
        <w:rPr>
          <w:rFonts w:hint="eastAsia" w:cs="黑体" w:asciiTheme="minorEastAsia" w:hAnsiTheme="minorEastAsia"/>
          <w:color w:val="000000"/>
          <w:kern w:val="0"/>
          <w:sz w:val="24"/>
          <w:lang w:bidi="ar"/>
        </w:rPr>
        <w:t>；非营利性的医疗机构；</w:t>
      </w:r>
    </w:p>
    <w:p w14:paraId="737038E9">
      <w:pPr>
        <w:ind w:firstLine="482" w:firstLineChars="200"/>
        <w:rPr>
          <w:rFonts w:hint="eastAsia" w:cs="黑体" w:asciiTheme="minorEastAsia" w:hAnsiTheme="minorEastAsia"/>
          <w:color w:val="000000"/>
          <w:kern w:val="0"/>
          <w:sz w:val="24"/>
          <w:lang w:bidi="ar"/>
        </w:rPr>
      </w:pPr>
      <w:r>
        <w:rPr>
          <w:rFonts w:cs="黑体" w:asciiTheme="minorEastAsia" w:hAnsiTheme="minorEastAsia"/>
          <w:b/>
          <w:bCs/>
          <w:color w:val="000000"/>
          <w:kern w:val="0"/>
          <w:sz w:val="24"/>
          <w:lang w:bidi="ar"/>
        </w:rPr>
        <w:t>6</w:t>
      </w:r>
      <w:r>
        <w:rPr>
          <w:rFonts w:hint="eastAsia" w:cs="黑体" w:asciiTheme="minorEastAsia" w:hAnsiTheme="minorEastAsia"/>
          <w:b/>
          <w:bCs/>
          <w:color w:val="000000"/>
          <w:kern w:val="0"/>
          <w:sz w:val="24"/>
          <w:lang w:bidi="ar"/>
        </w:rPr>
        <w:t>、减半收取防空地下室易地建设费的项目：</w:t>
      </w:r>
      <w:r>
        <w:rPr>
          <w:rFonts w:hint="eastAsia" w:cs="黑体" w:asciiTheme="minorEastAsia" w:hAnsiTheme="minorEastAsia"/>
          <w:color w:val="000000"/>
          <w:kern w:val="0"/>
          <w:sz w:val="24"/>
          <w:lang w:bidi="ar"/>
        </w:rPr>
        <w:t>除幼儿园、中小学以外的</w:t>
      </w:r>
      <w:r>
        <w:rPr>
          <w:rFonts w:cs="黑体" w:asciiTheme="minorEastAsia" w:hAnsiTheme="minorEastAsia"/>
          <w:color w:val="000000"/>
          <w:kern w:val="0"/>
          <w:sz w:val="24"/>
          <w:lang w:bidi="ar"/>
        </w:rPr>
        <w:t>学校教学楼（含：图书馆、实训楼、体育馆、实验楼、文体馆）</w:t>
      </w:r>
      <w:r>
        <w:rPr>
          <w:rFonts w:hint="eastAsia" w:cs="黑体" w:asciiTheme="minorEastAsia" w:hAnsiTheme="minorEastAsia"/>
          <w:color w:val="000000"/>
          <w:kern w:val="0"/>
          <w:sz w:val="24"/>
          <w:lang w:bidi="ar"/>
        </w:rPr>
        <w:t>；营利性</w:t>
      </w:r>
      <w:r>
        <w:rPr>
          <w:rFonts w:cs="黑体" w:asciiTheme="minorEastAsia" w:hAnsiTheme="minorEastAsia"/>
          <w:color w:val="000000"/>
          <w:kern w:val="0"/>
          <w:sz w:val="24"/>
          <w:lang w:bidi="ar"/>
        </w:rPr>
        <w:t>养老院</w:t>
      </w:r>
      <w:r>
        <w:rPr>
          <w:rFonts w:hint="eastAsia" w:cs="黑体" w:asciiTheme="minorEastAsia" w:hAnsiTheme="minorEastAsia"/>
          <w:color w:val="000000"/>
          <w:kern w:val="0"/>
          <w:sz w:val="24"/>
          <w:lang w:bidi="ar"/>
        </w:rPr>
        <w:t>；营利性的医疗机构以及为残疾人修建的生活服务设施等民用建筑。</w:t>
      </w:r>
    </w:p>
    <w:p w14:paraId="487A4477">
      <w:pPr>
        <w:ind w:firstLine="480" w:firstLineChars="200"/>
        <w:rPr>
          <w:rFonts w:hint="eastAsia" w:cs="黑体" w:asciiTheme="minorEastAsia" w:hAnsiTheme="minorEastAsia" w:eastAsiaTheme="minorEastAsia"/>
          <w:color w:val="auto"/>
          <w:kern w:val="0"/>
          <w:sz w:val="24"/>
          <w:lang w:eastAsia="zh-CN" w:bidi="ar"/>
        </w:rPr>
      </w:pPr>
      <w:r>
        <w:rPr>
          <w:rFonts w:hint="eastAsia" w:cs="黑体" w:asciiTheme="minorEastAsia" w:hAnsiTheme="minorEastAsia"/>
          <w:color w:val="auto"/>
          <w:kern w:val="0"/>
          <w:sz w:val="24"/>
          <w:lang w:val="en-US" w:eastAsia="zh-CN" w:bidi="ar"/>
        </w:rPr>
        <w:t>7</w:t>
      </w:r>
      <w:r>
        <w:rPr>
          <w:rFonts w:hint="eastAsia" w:cs="黑体" w:asciiTheme="minorEastAsia" w:hAnsiTheme="minorEastAsia"/>
          <w:color w:val="auto"/>
          <w:kern w:val="0"/>
          <w:sz w:val="24"/>
          <w:lang w:bidi="ar"/>
        </w:rPr>
        <w:t>、</w:t>
      </w:r>
      <w:r>
        <w:rPr>
          <w:rFonts w:hint="eastAsia" w:cs="黑体" w:asciiTheme="minorEastAsia" w:hAnsiTheme="minorEastAsia"/>
          <w:color w:val="auto"/>
          <w:kern w:val="0"/>
          <w:sz w:val="24"/>
          <w:lang w:eastAsia="zh-CN" w:bidi="ar"/>
        </w:rPr>
        <w:t>因设置防空地下室增加的地面楼梯间不计入核算人防面积的范围。</w:t>
      </w:r>
    </w:p>
    <w:p w14:paraId="14E89CA0">
      <w:pPr>
        <w:ind w:firstLine="480" w:firstLineChars="200"/>
        <w:rPr>
          <w:rFonts w:hint="eastAsia"/>
          <w:sz w:val="24"/>
        </w:rPr>
      </w:pPr>
      <w:r>
        <w:rPr>
          <w:rFonts w:hint="eastAsia" w:cs="黑体" w:asciiTheme="minorEastAsia" w:hAnsiTheme="minorEastAsia"/>
          <w:color w:val="000000"/>
          <w:kern w:val="0"/>
          <w:sz w:val="24"/>
          <w:lang w:val="en-US" w:eastAsia="zh-CN" w:bidi="ar"/>
        </w:rPr>
        <w:t>8、</w:t>
      </w:r>
      <w:r>
        <w:rPr>
          <w:sz w:val="24"/>
        </w:rPr>
        <w:t>规划调整</w:t>
      </w:r>
      <w:r>
        <w:rPr>
          <w:rFonts w:hint="eastAsia"/>
          <w:sz w:val="24"/>
          <w:lang w:eastAsia="zh-CN"/>
        </w:rPr>
        <w:t>的项目，须</w:t>
      </w:r>
      <w:r>
        <w:rPr>
          <w:sz w:val="24"/>
        </w:rPr>
        <w:t>重</w:t>
      </w:r>
      <w:r>
        <w:rPr>
          <w:rFonts w:hint="eastAsia"/>
          <w:sz w:val="24"/>
        </w:rPr>
        <w:t>申报</w:t>
      </w:r>
      <w:r>
        <w:rPr>
          <w:sz w:val="24"/>
        </w:rPr>
        <w:t>新防空地下室防护设计（</w:t>
      </w:r>
      <w:r>
        <w:rPr>
          <w:rFonts w:hint="eastAsia"/>
          <w:sz w:val="24"/>
        </w:rPr>
        <w:t>规划</w:t>
      </w:r>
      <w:r>
        <w:rPr>
          <w:sz w:val="24"/>
        </w:rPr>
        <w:t>）</w:t>
      </w:r>
      <w:r>
        <w:rPr>
          <w:rFonts w:hint="eastAsia"/>
          <w:sz w:val="24"/>
        </w:rPr>
        <w:t>审查。</w:t>
      </w:r>
    </w:p>
    <w:p w14:paraId="12A6D608">
      <w:pPr>
        <w:ind w:firstLine="480" w:firstLineChars="200"/>
        <w:rPr>
          <w:rFonts w:cs="黑体" w:asciiTheme="minorEastAsia" w:hAnsiTheme="minorEastAsia"/>
          <w:color w:val="000000"/>
          <w:kern w:val="0"/>
          <w:sz w:val="24"/>
          <w:lang w:bidi="ar"/>
        </w:rPr>
      </w:pPr>
      <w:r>
        <w:rPr>
          <w:rFonts w:hint="eastAsia" w:cs="黑体" w:asciiTheme="minorEastAsia" w:hAnsiTheme="minorEastAsia"/>
          <w:color w:val="000000"/>
          <w:kern w:val="0"/>
          <w:sz w:val="24"/>
          <w:lang w:val="en-US" w:eastAsia="zh-CN" w:bidi="ar"/>
        </w:rPr>
        <w:t>9</w:t>
      </w:r>
      <w:r>
        <w:rPr>
          <w:rFonts w:hint="eastAsia" w:cs="黑体" w:asciiTheme="minorEastAsia" w:hAnsiTheme="minorEastAsia"/>
          <w:color w:val="000000"/>
          <w:kern w:val="0"/>
          <w:sz w:val="24"/>
          <w:lang w:bidi="ar"/>
        </w:rPr>
        <w:t>、根据有关法律规定，申请人须认真如实填写</w:t>
      </w:r>
      <w:r>
        <w:rPr>
          <w:rFonts w:hint="eastAsia" w:cs="黑体" w:asciiTheme="minorEastAsia" w:hAnsiTheme="minorEastAsia"/>
          <w:color w:val="000000"/>
          <w:kern w:val="0"/>
          <w:sz w:val="24"/>
          <w:lang w:eastAsia="zh-CN" w:bidi="ar"/>
        </w:rPr>
        <w:t>申请</w:t>
      </w:r>
      <w:r>
        <w:rPr>
          <w:rFonts w:hint="eastAsia" w:cs="黑体" w:asciiTheme="minorEastAsia" w:hAnsiTheme="minorEastAsia"/>
          <w:color w:val="000000"/>
          <w:kern w:val="0"/>
          <w:sz w:val="24"/>
          <w:lang w:bidi="ar"/>
        </w:rPr>
        <w:t>表中各项信息，如实提交有关材料和反映真实情况，并对申请材料实质内容的真实性及数据的准确性负责。以虚报、瞒报、造假等不正当手段取得行政许可的，将依法予以撤销，将通报其上级主管部门按相关规定进行处理并追究相应责任。</w:t>
      </w:r>
    </w:p>
    <w:p w14:paraId="161389F4">
      <w:pPr>
        <w:ind w:firstLine="480" w:firstLineChars="200"/>
        <w:rPr>
          <w:rFonts w:hint="eastAsia"/>
          <w:sz w:val="24"/>
        </w:rPr>
      </w:pPr>
    </w:p>
    <w:p w14:paraId="3D239D8E">
      <w:pPr>
        <w:ind w:firstLine="480" w:firstLineChars="200"/>
        <w:rPr>
          <w:rFonts w:hint="eastAsia"/>
          <w:sz w:val="24"/>
        </w:rPr>
      </w:pPr>
    </w:p>
    <w:p w14:paraId="5D29AD91">
      <w:pPr>
        <w:rPr>
          <w:rFonts w:hint="eastAsia"/>
          <w:sz w:val="24"/>
        </w:rPr>
        <w:sectPr>
          <w:footerReference r:id="rId3" w:type="default"/>
          <w:pgSz w:w="11906" w:h="16838"/>
          <w:pgMar w:top="737" w:right="794" w:bottom="737" w:left="907" w:header="737" w:footer="737" w:gutter="0"/>
          <w:cols w:space="0" w:num="1"/>
          <w:rtlGutter w:val="0"/>
          <w:docGrid w:type="lines" w:linePitch="312" w:charSpace="0"/>
        </w:sectPr>
      </w:pPr>
    </w:p>
    <w:p w14:paraId="04347C01">
      <w:pPr>
        <w:rPr>
          <w:rFonts w:hint="eastAsia"/>
          <w:sz w:val="24"/>
        </w:rPr>
      </w:pPr>
    </w:p>
    <w:p w14:paraId="7CA203F7">
      <w:pPr>
        <w:spacing w:line="310" w:lineRule="exact"/>
        <w:jc w:val="center"/>
        <w:rPr>
          <w:rFonts w:hint="eastAsia" w:ascii="黑体" w:eastAsia="黑体"/>
          <w:b/>
          <w:bCs/>
          <w:color w:val="000000"/>
          <w:sz w:val="30"/>
          <w:szCs w:val="30"/>
        </w:rPr>
      </w:pPr>
      <w:r>
        <w:rPr>
          <w:rFonts w:hint="eastAsia" w:ascii="黑体" w:eastAsia="黑体"/>
          <w:b/>
          <w:bCs/>
          <w:color w:val="000000"/>
          <w:sz w:val="30"/>
          <w:szCs w:val="30"/>
        </w:rPr>
        <w:t>应建防空地下室的新建民用建筑项目防空地下室防护设计审查</w:t>
      </w:r>
    </w:p>
    <w:p w14:paraId="49B3D551">
      <w:pPr>
        <w:spacing w:line="310" w:lineRule="exact"/>
        <w:jc w:val="center"/>
        <w:rPr>
          <w:rFonts w:hint="eastAsia" w:ascii="黑体" w:eastAsia="黑体"/>
          <w:b/>
          <w:bCs/>
          <w:color w:val="000000"/>
          <w:sz w:val="30"/>
          <w:szCs w:val="30"/>
        </w:rPr>
      </w:pPr>
      <w:r>
        <w:rPr>
          <w:rFonts w:hint="eastAsia" w:ascii="黑体" w:eastAsia="黑体"/>
          <w:b/>
          <w:bCs/>
          <w:color w:val="000000"/>
          <w:sz w:val="30"/>
          <w:szCs w:val="30"/>
        </w:rPr>
        <w:t>（一次性告知）</w:t>
      </w:r>
    </w:p>
    <w:p w14:paraId="5E9EAF4C">
      <w:pPr>
        <w:spacing w:line="310" w:lineRule="exact"/>
        <w:rPr>
          <w:rFonts w:hint="eastAsia" w:ascii="黑体" w:eastAsia="黑体"/>
          <w:b/>
          <w:bCs/>
          <w:color w:val="000000"/>
          <w:szCs w:val="21"/>
        </w:rPr>
      </w:pPr>
    </w:p>
    <w:p w14:paraId="05BFB366">
      <w:pPr>
        <w:keepNext w:val="0"/>
        <w:keepLines w:val="0"/>
        <w:pageBreakBefore w:val="0"/>
        <w:numPr>
          <w:ilvl w:val="0"/>
          <w:numId w:val="2"/>
        </w:numPr>
        <w:kinsoku/>
        <w:wordWrap/>
        <w:overflowPunct/>
        <w:topLinePunct w:val="0"/>
        <w:autoSpaceDE/>
        <w:autoSpaceDN/>
        <w:bidi w:val="0"/>
        <w:adjustRightInd/>
        <w:snapToGrid/>
        <w:spacing w:line="340" w:lineRule="exact"/>
        <w:textAlignment w:val="auto"/>
        <w:rPr>
          <w:rFonts w:hint="eastAsia" w:ascii="黑体" w:eastAsia="黑体"/>
          <w:b/>
          <w:bCs/>
          <w:color w:val="000000"/>
          <w:sz w:val="24"/>
        </w:rPr>
      </w:pPr>
      <w:r>
        <w:rPr>
          <w:rFonts w:hint="eastAsia" w:ascii="黑体" w:eastAsia="黑体"/>
          <w:b/>
          <w:bCs/>
          <w:color w:val="000000"/>
          <w:sz w:val="24"/>
        </w:rPr>
        <w:t>适用范围、对象：</w:t>
      </w:r>
    </w:p>
    <w:p w14:paraId="21D69798">
      <w:pPr>
        <w:keepNext w:val="0"/>
        <w:keepLines w:val="0"/>
        <w:pageBreakBefore w:val="0"/>
        <w:kinsoku/>
        <w:wordWrap/>
        <w:overflowPunct/>
        <w:topLinePunct w:val="0"/>
        <w:autoSpaceDE/>
        <w:autoSpaceDN/>
        <w:bidi w:val="0"/>
        <w:adjustRightInd/>
        <w:snapToGrid/>
        <w:spacing w:line="340" w:lineRule="exact"/>
        <w:ind w:firstLine="422" w:firstLineChars="200"/>
        <w:textAlignment w:val="auto"/>
        <w:rPr>
          <w:rFonts w:hint="eastAsia" w:ascii="黑体" w:eastAsia="黑体"/>
          <w:b/>
          <w:bCs/>
          <w:color w:val="000000"/>
          <w:szCs w:val="21"/>
        </w:rPr>
      </w:pPr>
      <w:r>
        <w:rPr>
          <w:rFonts w:hint="eastAsia" w:ascii="宋体" w:hAnsi="宋体"/>
          <w:b/>
          <w:bCs/>
          <w:color w:val="000000"/>
          <w:szCs w:val="21"/>
        </w:rPr>
        <w:t>城市</w:t>
      </w:r>
      <w:r>
        <w:rPr>
          <w:rFonts w:hint="eastAsia" w:ascii="宋体" w:hAnsi="宋体"/>
          <w:b/>
          <w:bCs/>
          <w:color w:val="000000"/>
          <w:szCs w:val="21"/>
          <w:lang w:eastAsia="zh-CN"/>
        </w:rPr>
        <w:t>（含县城）</w:t>
      </w:r>
      <w:r>
        <w:rPr>
          <w:rFonts w:hint="eastAsia" w:ascii="宋体" w:hAnsi="宋体"/>
          <w:b/>
          <w:bCs/>
          <w:color w:val="000000"/>
          <w:szCs w:val="21"/>
        </w:rPr>
        <w:t>规</w:t>
      </w:r>
      <w:r>
        <w:rPr>
          <w:rFonts w:hint="eastAsia" w:ascii="宋体" w:hAnsi="宋体"/>
          <w:b/>
          <w:bCs/>
          <w:color w:val="000000"/>
          <w:sz w:val="21"/>
          <w:szCs w:val="21"/>
        </w:rPr>
        <w:t>划区内新建（含改建、扩建）民</w:t>
      </w:r>
      <w:r>
        <w:rPr>
          <w:rFonts w:hint="eastAsia" w:ascii="宋体" w:hAnsi="宋体"/>
          <w:b/>
          <w:bCs/>
          <w:color w:val="000000"/>
          <w:szCs w:val="21"/>
        </w:rPr>
        <w:t>用</w:t>
      </w:r>
      <w:r>
        <w:rPr>
          <w:rFonts w:hint="eastAsia" w:ascii="宋体" w:hAnsi="宋体"/>
          <w:b/>
          <w:bCs/>
          <w:color w:val="000000"/>
          <w:szCs w:val="21"/>
          <w:lang w:eastAsia="zh-CN"/>
        </w:rPr>
        <w:t>建筑，各类开发区、工业园区、保税区、重要经济目标和高校新区新建民用建筑。</w:t>
      </w:r>
    </w:p>
    <w:p w14:paraId="45B2FE8D">
      <w:pPr>
        <w:keepNext w:val="0"/>
        <w:keepLines w:val="0"/>
        <w:pageBreakBefore w:val="0"/>
        <w:kinsoku/>
        <w:wordWrap/>
        <w:overflowPunct/>
        <w:topLinePunct w:val="0"/>
        <w:autoSpaceDE/>
        <w:autoSpaceDN/>
        <w:bidi w:val="0"/>
        <w:adjustRightInd/>
        <w:snapToGrid/>
        <w:spacing w:line="340" w:lineRule="exact"/>
        <w:textAlignment w:val="auto"/>
        <w:rPr>
          <w:rFonts w:hint="eastAsia" w:ascii="黑体" w:eastAsia="黑体"/>
          <w:b/>
          <w:bCs/>
          <w:color w:val="000000"/>
          <w:sz w:val="24"/>
        </w:rPr>
      </w:pPr>
      <w:r>
        <w:rPr>
          <w:rFonts w:hint="eastAsia" w:ascii="黑体" w:eastAsia="黑体"/>
          <w:b/>
          <w:bCs/>
          <w:color w:val="000000"/>
          <w:sz w:val="24"/>
        </w:rPr>
        <w:t>二、法律依据</w:t>
      </w:r>
    </w:p>
    <w:p w14:paraId="0BA5C2EF">
      <w:pPr>
        <w:keepNext w:val="0"/>
        <w:keepLines w:val="0"/>
        <w:pageBreakBefore w:val="0"/>
        <w:kinsoku/>
        <w:wordWrap/>
        <w:overflowPunct/>
        <w:topLinePunct w:val="0"/>
        <w:autoSpaceDE/>
        <w:autoSpaceDN/>
        <w:bidi w:val="0"/>
        <w:adjustRightInd/>
        <w:snapToGrid/>
        <w:spacing w:line="340" w:lineRule="exact"/>
        <w:ind w:firstLine="422" w:firstLineChars="200"/>
        <w:textAlignment w:val="auto"/>
        <w:rPr>
          <w:rFonts w:hint="eastAsia" w:ascii="宋体" w:hAnsi="宋体"/>
          <w:b/>
          <w:bCs/>
          <w:color w:val="000000"/>
          <w:szCs w:val="21"/>
        </w:rPr>
      </w:pPr>
      <w:r>
        <w:rPr>
          <w:rFonts w:hint="eastAsia" w:ascii="宋体" w:hAnsi="宋体"/>
          <w:b/>
          <w:bCs/>
          <w:color w:val="000000"/>
          <w:szCs w:val="21"/>
        </w:rPr>
        <w:t xml:space="preserve">1、《中华人民共和国人民防空法》； </w:t>
      </w:r>
    </w:p>
    <w:p w14:paraId="0289DC9A">
      <w:pPr>
        <w:keepNext w:val="0"/>
        <w:keepLines w:val="0"/>
        <w:pageBreakBefore w:val="0"/>
        <w:kinsoku/>
        <w:wordWrap/>
        <w:overflowPunct/>
        <w:topLinePunct w:val="0"/>
        <w:autoSpaceDE/>
        <w:autoSpaceDN/>
        <w:bidi w:val="0"/>
        <w:adjustRightInd/>
        <w:snapToGrid/>
        <w:spacing w:line="340" w:lineRule="exact"/>
        <w:ind w:firstLine="422" w:firstLineChars="200"/>
        <w:textAlignment w:val="auto"/>
        <w:rPr>
          <w:rFonts w:hint="eastAsia" w:ascii="宋体" w:hAnsi="宋体"/>
          <w:b/>
          <w:bCs/>
          <w:color w:val="000000"/>
          <w:szCs w:val="21"/>
        </w:rPr>
      </w:pPr>
      <w:r>
        <w:rPr>
          <w:rFonts w:hint="eastAsia" w:ascii="宋体" w:hAnsi="宋体"/>
          <w:b/>
          <w:bCs/>
          <w:color w:val="000000"/>
          <w:szCs w:val="21"/>
        </w:rPr>
        <w:t>2、国家国防动员委员会、国家发展计划委员会、建设部、财政部《关于颁发〈人民防空工程建设管理规定〉的通知》〔2003〕国人防办字第18号；</w:t>
      </w:r>
    </w:p>
    <w:p w14:paraId="63CE8AD2">
      <w:pPr>
        <w:keepNext w:val="0"/>
        <w:keepLines w:val="0"/>
        <w:pageBreakBefore w:val="0"/>
        <w:kinsoku/>
        <w:wordWrap/>
        <w:overflowPunct/>
        <w:topLinePunct w:val="0"/>
        <w:autoSpaceDE/>
        <w:autoSpaceDN/>
        <w:bidi w:val="0"/>
        <w:adjustRightInd/>
        <w:snapToGrid/>
        <w:spacing w:line="340" w:lineRule="exact"/>
        <w:ind w:firstLine="422" w:firstLineChars="200"/>
        <w:textAlignment w:val="auto"/>
        <w:rPr>
          <w:rFonts w:hint="eastAsia" w:ascii="宋体" w:hAnsi="宋体"/>
          <w:b/>
          <w:bCs/>
          <w:color w:val="000000"/>
          <w:szCs w:val="21"/>
        </w:rPr>
      </w:pPr>
      <w:r>
        <w:rPr>
          <w:rFonts w:hint="eastAsia" w:ascii="宋体" w:hAnsi="宋体"/>
          <w:b/>
          <w:bCs/>
          <w:color w:val="000000"/>
          <w:szCs w:val="21"/>
        </w:rPr>
        <w:t>3、《广西壮族自治区实施〈中华人民共和国人民防空法〉办法》；</w:t>
      </w:r>
    </w:p>
    <w:p w14:paraId="6D9B0CA6">
      <w:pPr>
        <w:keepNext w:val="0"/>
        <w:keepLines w:val="0"/>
        <w:pageBreakBefore w:val="0"/>
        <w:kinsoku/>
        <w:wordWrap/>
        <w:overflowPunct/>
        <w:topLinePunct w:val="0"/>
        <w:autoSpaceDE/>
        <w:autoSpaceDN/>
        <w:bidi w:val="0"/>
        <w:adjustRightInd/>
        <w:snapToGrid/>
        <w:spacing w:line="340" w:lineRule="exact"/>
        <w:ind w:firstLine="422" w:firstLineChars="200"/>
        <w:textAlignment w:val="auto"/>
        <w:rPr>
          <w:rFonts w:hint="eastAsia" w:ascii="宋体" w:hAnsi="宋体"/>
          <w:b/>
          <w:bCs/>
          <w:color w:val="000000"/>
          <w:szCs w:val="21"/>
        </w:rPr>
      </w:pPr>
      <w:r>
        <w:rPr>
          <w:rFonts w:hint="eastAsia" w:ascii="宋体" w:hAnsi="宋体"/>
          <w:b/>
          <w:bCs/>
          <w:color w:val="000000"/>
          <w:szCs w:val="21"/>
        </w:rPr>
        <w:t>4、《广西壮族自治区人民防空工程建设与维护管理办法》（政府令第86号）；</w:t>
      </w:r>
    </w:p>
    <w:p w14:paraId="6324C2C0">
      <w:pPr>
        <w:keepNext w:val="0"/>
        <w:keepLines w:val="0"/>
        <w:pageBreakBefore w:val="0"/>
        <w:kinsoku/>
        <w:wordWrap/>
        <w:overflowPunct/>
        <w:topLinePunct w:val="0"/>
        <w:autoSpaceDE/>
        <w:autoSpaceDN/>
        <w:bidi w:val="0"/>
        <w:adjustRightInd/>
        <w:snapToGrid/>
        <w:spacing w:line="340" w:lineRule="exact"/>
        <w:ind w:firstLine="422" w:firstLineChars="200"/>
        <w:textAlignment w:val="auto"/>
        <w:rPr>
          <w:rFonts w:hint="eastAsia" w:ascii="黑体" w:eastAsia="黑体"/>
          <w:b/>
          <w:bCs/>
          <w:color w:val="000000"/>
          <w:szCs w:val="21"/>
        </w:rPr>
      </w:pPr>
      <w:r>
        <w:rPr>
          <w:rFonts w:hint="eastAsia" w:ascii="宋体" w:hAnsi="宋体"/>
          <w:b/>
          <w:bCs/>
          <w:color w:val="000000"/>
          <w:szCs w:val="21"/>
        </w:rPr>
        <w:t>5、广西壮族自治区结合民用建筑修建防空地下室面积计算规则（试行） (桂防通〔2019〕38号）。</w:t>
      </w:r>
    </w:p>
    <w:p w14:paraId="155DC3FB">
      <w:pPr>
        <w:keepNext w:val="0"/>
        <w:keepLines w:val="0"/>
        <w:pageBreakBefore w:val="0"/>
        <w:kinsoku/>
        <w:wordWrap/>
        <w:overflowPunct/>
        <w:topLinePunct w:val="0"/>
        <w:autoSpaceDE/>
        <w:autoSpaceDN/>
        <w:bidi w:val="0"/>
        <w:adjustRightInd/>
        <w:snapToGrid/>
        <w:spacing w:line="340" w:lineRule="exact"/>
        <w:textAlignment w:val="auto"/>
        <w:rPr>
          <w:rFonts w:hint="eastAsia" w:ascii="黑体" w:eastAsia="黑体"/>
          <w:b/>
          <w:bCs/>
          <w:color w:val="000000"/>
          <w:sz w:val="24"/>
        </w:rPr>
      </w:pPr>
      <w:r>
        <w:rPr>
          <w:rFonts w:hint="eastAsia" w:ascii="黑体" w:eastAsia="黑体"/>
          <w:b/>
          <w:bCs/>
          <w:color w:val="000000"/>
          <w:sz w:val="24"/>
        </w:rPr>
        <w:t>三、审批条件</w:t>
      </w:r>
    </w:p>
    <w:p w14:paraId="4CB5FE41">
      <w:pPr>
        <w:keepNext w:val="0"/>
        <w:keepLines w:val="0"/>
        <w:pageBreakBefore w:val="0"/>
        <w:kinsoku/>
        <w:wordWrap/>
        <w:overflowPunct/>
        <w:topLinePunct w:val="0"/>
        <w:autoSpaceDE/>
        <w:autoSpaceDN/>
        <w:bidi w:val="0"/>
        <w:adjustRightInd/>
        <w:snapToGrid/>
        <w:spacing w:line="340" w:lineRule="exact"/>
        <w:ind w:firstLine="422" w:firstLineChars="200"/>
        <w:textAlignment w:val="auto"/>
        <w:rPr>
          <w:rFonts w:hint="eastAsia" w:ascii="宋体" w:hAnsi="宋体"/>
          <w:b/>
          <w:bCs/>
          <w:color w:val="000000"/>
          <w:szCs w:val="21"/>
        </w:rPr>
      </w:pPr>
      <w:r>
        <w:rPr>
          <w:rFonts w:hint="eastAsia" w:ascii="宋体" w:hAnsi="宋体"/>
          <w:b/>
          <w:bCs/>
          <w:color w:val="000000"/>
          <w:szCs w:val="21"/>
        </w:rPr>
        <w:t>1、申请人提交材料齐全有效，符合法定程序；</w:t>
      </w:r>
    </w:p>
    <w:p w14:paraId="3DE22970">
      <w:pPr>
        <w:keepNext w:val="0"/>
        <w:keepLines w:val="0"/>
        <w:pageBreakBefore w:val="0"/>
        <w:kinsoku/>
        <w:wordWrap/>
        <w:overflowPunct/>
        <w:topLinePunct w:val="0"/>
        <w:autoSpaceDE/>
        <w:autoSpaceDN/>
        <w:bidi w:val="0"/>
        <w:adjustRightInd/>
        <w:snapToGrid/>
        <w:spacing w:line="340" w:lineRule="exact"/>
        <w:ind w:firstLine="422" w:firstLineChars="200"/>
        <w:textAlignment w:val="auto"/>
        <w:rPr>
          <w:rFonts w:hint="eastAsia" w:ascii="宋体" w:hAnsi="宋体"/>
          <w:b/>
          <w:bCs/>
          <w:color w:val="000000"/>
          <w:szCs w:val="21"/>
        </w:rPr>
      </w:pPr>
      <w:r>
        <w:rPr>
          <w:rFonts w:hint="eastAsia" w:ascii="宋体" w:hAnsi="宋体"/>
          <w:b/>
          <w:bCs/>
          <w:color w:val="000000"/>
          <w:szCs w:val="21"/>
        </w:rPr>
        <w:t>2、修建防空地下室的项目设计符合《人民防空工程战术技术要求》《人民防空地下室设计规范》（GB50038-2005）以及项目所在地的人民防空工程建设规划。</w:t>
      </w:r>
    </w:p>
    <w:p w14:paraId="54FE16B1">
      <w:pPr>
        <w:keepNext w:val="0"/>
        <w:keepLines w:val="0"/>
        <w:pageBreakBefore w:val="0"/>
        <w:kinsoku/>
        <w:wordWrap/>
        <w:overflowPunct/>
        <w:topLinePunct w:val="0"/>
        <w:autoSpaceDE/>
        <w:autoSpaceDN/>
        <w:bidi w:val="0"/>
        <w:adjustRightInd/>
        <w:snapToGrid/>
        <w:spacing w:line="340" w:lineRule="exact"/>
        <w:ind w:firstLine="422" w:firstLineChars="200"/>
        <w:textAlignment w:val="auto"/>
        <w:rPr>
          <w:rFonts w:hint="eastAsia" w:ascii="黑体" w:eastAsia="黑体"/>
          <w:b/>
          <w:bCs/>
          <w:color w:val="000000"/>
          <w:szCs w:val="21"/>
        </w:rPr>
      </w:pPr>
      <w:r>
        <w:rPr>
          <w:rFonts w:hint="eastAsia" w:ascii="宋体" w:hAnsi="宋体"/>
          <w:b/>
          <w:bCs/>
          <w:color w:val="000000"/>
          <w:szCs w:val="21"/>
        </w:rPr>
        <w:t>3、申请易地建设的项目按照规定缴纳防空地下室易地建设费。</w:t>
      </w:r>
    </w:p>
    <w:p w14:paraId="27F09C74">
      <w:pPr>
        <w:keepNext w:val="0"/>
        <w:keepLines w:val="0"/>
        <w:pageBreakBefore w:val="0"/>
        <w:kinsoku/>
        <w:wordWrap/>
        <w:overflowPunct/>
        <w:topLinePunct w:val="0"/>
        <w:autoSpaceDE/>
        <w:autoSpaceDN/>
        <w:bidi w:val="0"/>
        <w:adjustRightInd/>
        <w:snapToGrid/>
        <w:spacing w:line="340" w:lineRule="exact"/>
        <w:textAlignment w:val="auto"/>
        <w:rPr>
          <w:rFonts w:hint="eastAsia" w:ascii="黑体" w:eastAsia="黑体"/>
          <w:b/>
          <w:bCs/>
          <w:color w:val="auto"/>
          <w:szCs w:val="21"/>
        </w:rPr>
      </w:pPr>
      <w:r>
        <w:rPr>
          <w:rFonts w:hint="eastAsia" w:ascii="黑体" w:eastAsia="黑体"/>
          <w:b/>
          <w:bCs/>
          <w:color w:val="auto"/>
          <w:sz w:val="24"/>
        </w:rPr>
        <w:t>四、申请材料</w:t>
      </w:r>
      <w:r>
        <w:rPr>
          <w:rFonts w:hint="eastAsia" w:ascii="黑体" w:eastAsia="黑体"/>
          <w:b/>
          <w:bCs/>
          <w:color w:val="auto"/>
          <w:sz w:val="24"/>
          <w:lang w:eastAsia="zh-CN"/>
        </w:rPr>
        <w:t>（以下均为单独申报的资料）</w:t>
      </w:r>
    </w:p>
    <w:p w14:paraId="4B9AA8BF">
      <w:pPr>
        <w:keepNext w:val="0"/>
        <w:keepLines w:val="0"/>
        <w:pageBreakBefore w:val="0"/>
        <w:kinsoku/>
        <w:wordWrap/>
        <w:overflowPunct/>
        <w:topLinePunct w:val="0"/>
        <w:autoSpaceDE/>
        <w:autoSpaceDN/>
        <w:bidi w:val="0"/>
        <w:adjustRightInd/>
        <w:snapToGrid/>
        <w:spacing w:line="340" w:lineRule="exact"/>
        <w:ind w:firstLine="422" w:firstLineChars="200"/>
        <w:textAlignment w:val="auto"/>
        <w:rPr>
          <w:rFonts w:hint="eastAsia" w:ascii="黑体" w:eastAsia="黑体"/>
          <w:b/>
          <w:bCs/>
          <w:color w:val="auto"/>
          <w:szCs w:val="21"/>
        </w:rPr>
      </w:pPr>
      <w:r>
        <w:rPr>
          <w:rFonts w:hint="eastAsia" w:ascii="黑体" w:eastAsia="黑体"/>
          <w:b/>
          <w:bCs/>
          <w:color w:val="auto"/>
          <w:szCs w:val="21"/>
        </w:rPr>
        <w:t>第一阶段：应建防空地下室的新建民用建筑项目防空地下室防护设计（规划）审查，即防空地下室易地建设和人防设计条件审批（</w:t>
      </w:r>
      <w:r>
        <w:rPr>
          <w:rFonts w:hint="eastAsia" w:ascii="黑体" w:eastAsia="黑体"/>
          <w:b/>
          <w:bCs/>
          <w:color w:val="auto"/>
          <w:szCs w:val="21"/>
          <w:lang w:val="en-US" w:eastAsia="zh-CN"/>
        </w:rPr>
        <w:t>1</w:t>
      </w:r>
      <w:r>
        <w:rPr>
          <w:rFonts w:hint="eastAsia" w:ascii="黑体" w:eastAsia="黑体"/>
          <w:b/>
          <w:bCs/>
          <w:color w:val="auto"/>
          <w:szCs w:val="21"/>
        </w:rPr>
        <w:t>个工作日）</w:t>
      </w:r>
    </w:p>
    <w:p w14:paraId="7565134D">
      <w:pPr>
        <w:pStyle w:val="3"/>
        <w:keepNext w:val="0"/>
        <w:keepLines w:val="0"/>
        <w:pageBreakBefore w:val="0"/>
        <w:widowControl/>
        <w:kinsoku/>
        <w:wordWrap/>
        <w:overflowPunct/>
        <w:topLinePunct w:val="0"/>
        <w:autoSpaceDE/>
        <w:autoSpaceDN/>
        <w:bidi w:val="0"/>
        <w:adjustRightInd/>
        <w:snapToGrid/>
        <w:spacing w:line="340" w:lineRule="exact"/>
        <w:ind w:firstLine="422" w:firstLineChars="200"/>
        <w:jc w:val="lef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1、《防空地下室防护设计规划</w:t>
      </w:r>
      <w:r>
        <w:rPr>
          <w:rFonts w:hint="eastAsia" w:ascii="宋体" w:hAnsi="宋体" w:eastAsia="宋体" w:cs="宋体"/>
          <w:b/>
          <w:bCs/>
          <w:color w:val="auto"/>
          <w:sz w:val="21"/>
          <w:szCs w:val="21"/>
          <w:lang w:eastAsia="zh-CN"/>
        </w:rPr>
        <w:t>许可</w:t>
      </w:r>
      <w:r>
        <w:rPr>
          <w:rFonts w:hint="eastAsia" w:ascii="宋体" w:hAnsi="宋体" w:eastAsia="宋体" w:cs="宋体"/>
          <w:b/>
          <w:bCs/>
          <w:color w:val="auto"/>
          <w:sz w:val="21"/>
          <w:szCs w:val="21"/>
        </w:rPr>
        <w:t>审查申请表》（附件包含建设单位营业执照或法人证、法人委托书、受委托人及法人身份证复印件）；</w:t>
      </w:r>
    </w:p>
    <w:p w14:paraId="2569D2B7">
      <w:pPr>
        <w:keepNext w:val="0"/>
        <w:keepLines w:val="0"/>
        <w:pageBreakBefore w:val="0"/>
        <w:kinsoku/>
        <w:wordWrap/>
        <w:overflowPunct/>
        <w:topLinePunct w:val="0"/>
        <w:autoSpaceDE/>
        <w:autoSpaceDN/>
        <w:bidi w:val="0"/>
        <w:adjustRightInd/>
        <w:snapToGrid/>
        <w:spacing w:line="340" w:lineRule="exact"/>
        <w:ind w:firstLine="422" w:firstLineChars="200"/>
        <w:textAlignment w:val="auto"/>
        <w:rPr>
          <w:rFonts w:hint="eastAsia" w:ascii="宋体" w:hAnsi="宋体" w:cs="宋体"/>
          <w:b/>
          <w:bCs/>
          <w:color w:val="auto"/>
          <w:szCs w:val="21"/>
        </w:rPr>
      </w:pPr>
      <w:r>
        <w:rPr>
          <w:rFonts w:hint="eastAsia" w:ascii="宋体" w:hAnsi="宋体" w:cs="宋体"/>
          <w:b/>
          <w:bCs/>
          <w:color w:val="auto"/>
          <w:szCs w:val="21"/>
        </w:rPr>
        <w:t>2、建设项目立项批文或者投资备案证明复印件（核原件）；</w:t>
      </w:r>
    </w:p>
    <w:p w14:paraId="5D344082">
      <w:pPr>
        <w:keepNext w:val="0"/>
        <w:keepLines w:val="0"/>
        <w:pageBreakBefore w:val="0"/>
        <w:kinsoku/>
        <w:wordWrap/>
        <w:overflowPunct/>
        <w:topLinePunct w:val="0"/>
        <w:autoSpaceDE/>
        <w:autoSpaceDN/>
        <w:bidi w:val="0"/>
        <w:adjustRightInd/>
        <w:snapToGrid/>
        <w:spacing w:line="340" w:lineRule="exact"/>
        <w:ind w:firstLine="422" w:firstLineChars="200"/>
        <w:textAlignment w:val="auto"/>
        <w:rPr>
          <w:rFonts w:hint="eastAsia" w:ascii="宋体" w:hAnsi="宋体" w:cs="宋体"/>
          <w:b/>
          <w:bCs/>
          <w:color w:val="auto"/>
          <w:szCs w:val="21"/>
        </w:rPr>
      </w:pPr>
      <w:r>
        <w:rPr>
          <w:rFonts w:hint="eastAsia" w:ascii="宋体" w:hAnsi="宋体" w:cs="宋体"/>
          <w:b/>
          <w:bCs/>
          <w:color w:val="auto"/>
          <w:szCs w:val="21"/>
        </w:rPr>
        <w:t>3、通过技术审查的总平图、</w:t>
      </w:r>
      <w:r>
        <w:rPr>
          <w:rFonts w:hint="eastAsia" w:ascii="宋体" w:hAnsi="宋体" w:cs="宋体"/>
          <w:b/>
          <w:bCs/>
          <w:color w:val="auto"/>
          <w:szCs w:val="21"/>
          <w:u w:val="none"/>
        </w:rPr>
        <w:t>人防规划总平面图</w:t>
      </w:r>
      <w:r>
        <w:rPr>
          <w:rFonts w:hint="eastAsia" w:ascii="宋体" w:hAnsi="宋体" w:cs="宋体"/>
          <w:b/>
          <w:bCs/>
          <w:color w:val="auto"/>
          <w:szCs w:val="21"/>
          <w:u w:val="none"/>
          <w:lang w:eastAsia="zh-CN"/>
        </w:rPr>
        <w:t>（疏散半径）</w:t>
      </w:r>
      <w:r>
        <w:rPr>
          <w:rFonts w:hint="eastAsia" w:ascii="宋体" w:hAnsi="宋体" w:cs="宋体"/>
          <w:b/>
          <w:bCs/>
          <w:color w:val="auto"/>
          <w:szCs w:val="21"/>
        </w:rPr>
        <w:t xml:space="preserve">复印件及电子文件（核原件，电子文件包含总平图和单体建筑方案，需DWG和PDF两种格式）； </w:t>
      </w:r>
    </w:p>
    <w:p w14:paraId="159597C4">
      <w:pPr>
        <w:keepNext w:val="0"/>
        <w:keepLines w:val="0"/>
        <w:pageBreakBefore w:val="0"/>
        <w:kinsoku/>
        <w:wordWrap/>
        <w:overflowPunct/>
        <w:topLinePunct w:val="0"/>
        <w:autoSpaceDE/>
        <w:autoSpaceDN/>
        <w:bidi w:val="0"/>
        <w:adjustRightInd/>
        <w:snapToGrid/>
        <w:spacing w:line="340" w:lineRule="exact"/>
        <w:ind w:firstLine="422" w:firstLineChars="200"/>
        <w:textAlignment w:val="auto"/>
        <w:rPr>
          <w:rFonts w:hint="eastAsia" w:ascii="宋体" w:hAnsi="宋体"/>
          <w:b/>
          <w:bCs/>
          <w:color w:val="auto"/>
          <w:szCs w:val="21"/>
        </w:rPr>
      </w:pPr>
      <w:r>
        <w:rPr>
          <w:rFonts w:hint="eastAsia" w:ascii="宋体" w:hAnsi="宋体"/>
          <w:b/>
          <w:bCs/>
          <w:color w:val="auto"/>
          <w:szCs w:val="21"/>
        </w:rPr>
        <w:t>4、如属于易地可减免的项目，提交《广西壮族自治区防空地下室易地建设费减免审批表》（减免审批表原件4份不需要装订）；</w:t>
      </w:r>
    </w:p>
    <w:p w14:paraId="3991C904">
      <w:pPr>
        <w:keepNext w:val="0"/>
        <w:keepLines w:val="0"/>
        <w:pageBreakBefore w:val="0"/>
        <w:kinsoku/>
        <w:wordWrap/>
        <w:overflowPunct/>
        <w:topLinePunct w:val="0"/>
        <w:autoSpaceDE/>
        <w:autoSpaceDN/>
        <w:bidi w:val="0"/>
        <w:adjustRightInd/>
        <w:snapToGrid/>
        <w:spacing w:line="340" w:lineRule="exact"/>
        <w:ind w:firstLine="422" w:firstLineChars="200"/>
        <w:textAlignment w:val="auto"/>
        <w:rPr>
          <w:rFonts w:hint="eastAsia" w:ascii="宋体" w:hAnsi="宋体"/>
          <w:b/>
          <w:bCs/>
          <w:color w:val="auto"/>
          <w:szCs w:val="21"/>
        </w:rPr>
      </w:pPr>
      <w:r>
        <w:rPr>
          <w:rFonts w:hint="eastAsia" w:ascii="宋体" w:hAnsi="宋体"/>
          <w:b/>
          <w:bCs/>
          <w:color w:val="auto"/>
          <w:szCs w:val="21"/>
        </w:rPr>
        <w:t>5、如属于易地可减免的项目，还需根据项目具体情况需提交的其他材料（如属于工业用地项目的，需提交土地使用证（核原件留复印件）；如属于保障性住房的，需提交政府的批文；如属于临时性建筑的，需提交规划部门的规划意见；如属于不增加面积危房翻新改造项目，需提交原房产证和危房鉴定证明等；如属于可减免的，需提交相应的减免依据文件）（核查原件，存复印件）；</w:t>
      </w:r>
    </w:p>
    <w:p w14:paraId="6E9CA156">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b/>
          <w:bCs/>
          <w:color w:val="auto"/>
          <w:szCs w:val="21"/>
        </w:rPr>
      </w:pPr>
      <w:r>
        <w:rPr>
          <w:rFonts w:hint="eastAsia" w:ascii="宋体" w:hAnsi="宋体"/>
          <w:b/>
          <w:bCs/>
          <w:color w:val="auto"/>
          <w:szCs w:val="21"/>
        </w:rPr>
        <w:t>备注：</w:t>
      </w:r>
    </w:p>
    <w:p w14:paraId="609BB4CE">
      <w:pPr>
        <w:keepNext w:val="0"/>
        <w:keepLines w:val="0"/>
        <w:pageBreakBefore w:val="0"/>
        <w:numPr>
          <w:ilvl w:val="0"/>
          <w:numId w:val="0"/>
        </w:numPr>
        <w:kinsoku/>
        <w:wordWrap/>
        <w:overflowPunct/>
        <w:topLinePunct w:val="0"/>
        <w:autoSpaceDE/>
        <w:autoSpaceDN/>
        <w:bidi w:val="0"/>
        <w:adjustRightInd/>
        <w:snapToGrid/>
        <w:spacing w:line="340" w:lineRule="exact"/>
        <w:ind w:firstLine="422" w:firstLineChars="200"/>
        <w:textAlignment w:val="auto"/>
        <w:rPr>
          <w:rFonts w:hint="eastAsia" w:ascii="宋体" w:hAnsi="宋体"/>
          <w:b/>
          <w:bCs/>
          <w:color w:val="auto"/>
          <w:szCs w:val="21"/>
        </w:rPr>
      </w:pPr>
      <w:r>
        <w:rPr>
          <w:rFonts w:hint="eastAsia" w:ascii="宋体" w:hAnsi="宋体"/>
          <w:b/>
          <w:bCs/>
          <w:color w:val="auto"/>
          <w:szCs w:val="21"/>
          <w:lang w:val="en-US" w:eastAsia="zh-CN"/>
        </w:rPr>
        <w:t>1、</w:t>
      </w:r>
      <w:r>
        <w:rPr>
          <w:rFonts w:hint="eastAsia" w:ascii="宋体" w:hAnsi="宋体"/>
          <w:b/>
          <w:bCs/>
          <w:color w:val="auto"/>
          <w:szCs w:val="21"/>
        </w:rPr>
        <w:t>材料需硬卡纸封面，编好目录和页码并热熔胶装订成A4幅面册子一份（复印件需加盖建设单位公章）。</w:t>
      </w:r>
    </w:p>
    <w:p w14:paraId="4EF49DD4">
      <w:pPr>
        <w:keepNext w:val="0"/>
        <w:keepLines w:val="0"/>
        <w:pageBreakBefore w:val="0"/>
        <w:numPr>
          <w:ilvl w:val="0"/>
          <w:numId w:val="0"/>
        </w:numPr>
        <w:kinsoku/>
        <w:wordWrap/>
        <w:overflowPunct/>
        <w:topLinePunct w:val="0"/>
        <w:autoSpaceDE/>
        <w:autoSpaceDN/>
        <w:bidi w:val="0"/>
        <w:adjustRightInd/>
        <w:snapToGrid/>
        <w:spacing w:line="340" w:lineRule="exact"/>
        <w:ind w:firstLine="422" w:firstLineChars="200"/>
        <w:textAlignment w:val="auto"/>
        <w:rPr>
          <w:rFonts w:hint="eastAsia" w:ascii="宋体" w:hAnsi="宋体"/>
          <w:b/>
          <w:bCs/>
          <w:color w:val="auto"/>
          <w:szCs w:val="21"/>
        </w:rPr>
      </w:pPr>
      <w:r>
        <w:rPr>
          <w:rFonts w:hint="eastAsia" w:ascii="宋体" w:hAnsi="宋体"/>
          <w:b/>
          <w:bCs/>
          <w:color w:val="auto"/>
          <w:szCs w:val="21"/>
          <w:lang w:val="en-US" w:eastAsia="zh-CN"/>
        </w:rPr>
        <w:t>2、</w:t>
      </w:r>
      <w:r>
        <w:rPr>
          <w:rFonts w:hint="eastAsia" w:ascii="宋体" w:hAnsi="宋体"/>
          <w:b/>
          <w:bCs/>
          <w:color w:val="auto"/>
          <w:szCs w:val="21"/>
        </w:rPr>
        <w:t>申请防空地下室易地建设且不涉及易地建设费减免的项目需提交资料为1-3项（第3项只需通过技术审查的总平图）。</w:t>
      </w:r>
    </w:p>
    <w:p w14:paraId="4F43496F">
      <w:pPr>
        <w:keepNext w:val="0"/>
        <w:keepLines w:val="0"/>
        <w:pageBreakBefore w:val="0"/>
        <w:numPr>
          <w:ilvl w:val="0"/>
          <w:numId w:val="0"/>
        </w:numPr>
        <w:kinsoku/>
        <w:wordWrap/>
        <w:overflowPunct/>
        <w:topLinePunct w:val="0"/>
        <w:autoSpaceDE/>
        <w:autoSpaceDN/>
        <w:bidi w:val="0"/>
        <w:adjustRightInd/>
        <w:snapToGrid/>
        <w:spacing w:line="340" w:lineRule="exact"/>
        <w:ind w:firstLine="422" w:firstLineChars="200"/>
        <w:textAlignment w:val="auto"/>
        <w:rPr>
          <w:rFonts w:hint="eastAsia" w:ascii="宋体" w:hAnsi="宋体"/>
          <w:b/>
          <w:bCs/>
          <w:color w:val="auto"/>
          <w:szCs w:val="21"/>
        </w:rPr>
      </w:pPr>
      <w:r>
        <w:rPr>
          <w:rFonts w:hint="eastAsia" w:ascii="宋体" w:hAnsi="宋体"/>
          <w:b/>
          <w:bCs/>
          <w:color w:val="auto"/>
          <w:szCs w:val="21"/>
          <w:lang w:val="en-US" w:eastAsia="zh-CN"/>
        </w:rPr>
        <w:t>3、</w:t>
      </w:r>
      <w:r>
        <w:rPr>
          <w:rFonts w:hint="eastAsia" w:ascii="宋体" w:hAnsi="宋体"/>
          <w:b/>
          <w:bCs/>
          <w:color w:val="auto"/>
          <w:szCs w:val="21"/>
        </w:rPr>
        <w:t>申请防空地下室易地建设且涉及易地建设费减免的项目需提交资料为1-5项（第3项只需通过技术审查的总平图）。</w:t>
      </w:r>
    </w:p>
    <w:p w14:paraId="619C175F">
      <w:pPr>
        <w:keepNext w:val="0"/>
        <w:keepLines w:val="0"/>
        <w:pageBreakBefore w:val="0"/>
        <w:numPr>
          <w:ilvl w:val="0"/>
          <w:numId w:val="0"/>
        </w:numPr>
        <w:kinsoku/>
        <w:wordWrap/>
        <w:overflowPunct/>
        <w:topLinePunct w:val="0"/>
        <w:autoSpaceDE/>
        <w:autoSpaceDN/>
        <w:bidi w:val="0"/>
        <w:adjustRightInd/>
        <w:snapToGrid/>
        <w:spacing w:line="340" w:lineRule="exact"/>
        <w:ind w:firstLine="422" w:firstLineChars="200"/>
        <w:textAlignment w:val="auto"/>
        <w:rPr>
          <w:rFonts w:hint="eastAsia" w:ascii="宋体" w:hAnsi="宋体"/>
          <w:b/>
          <w:bCs/>
          <w:color w:val="auto"/>
          <w:szCs w:val="21"/>
        </w:rPr>
      </w:pPr>
      <w:r>
        <w:rPr>
          <w:rFonts w:hint="eastAsia" w:ascii="宋体" w:hAnsi="宋体"/>
          <w:b/>
          <w:bCs/>
          <w:color w:val="auto"/>
          <w:szCs w:val="21"/>
          <w:lang w:val="en-US" w:eastAsia="zh-CN"/>
        </w:rPr>
        <w:t>4、</w:t>
      </w:r>
      <w:r>
        <w:rPr>
          <w:rFonts w:hint="eastAsia" w:ascii="宋体" w:hAnsi="宋体"/>
          <w:b/>
          <w:bCs/>
          <w:color w:val="auto"/>
          <w:szCs w:val="21"/>
        </w:rPr>
        <w:t>申请人防设计条件的项目需提交资料为1-3项。</w:t>
      </w:r>
    </w:p>
    <w:p w14:paraId="08196985">
      <w:pPr>
        <w:keepNext w:val="0"/>
        <w:keepLines w:val="0"/>
        <w:pageBreakBefore w:val="0"/>
        <w:numPr>
          <w:ilvl w:val="0"/>
          <w:numId w:val="0"/>
        </w:numPr>
        <w:kinsoku/>
        <w:wordWrap/>
        <w:overflowPunct/>
        <w:topLinePunct w:val="0"/>
        <w:autoSpaceDE/>
        <w:autoSpaceDN/>
        <w:bidi w:val="0"/>
        <w:adjustRightInd/>
        <w:snapToGrid/>
        <w:spacing w:line="340" w:lineRule="exact"/>
        <w:ind w:firstLine="422" w:firstLineChars="200"/>
        <w:textAlignment w:val="auto"/>
        <w:rPr>
          <w:rFonts w:hint="eastAsia" w:ascii="宋体" w:hAnsi="宋体"/>
          <w:b/>
          <w:bCs/>
          <w:color w:val="auto"/>
          <w:szCs w:val="21"/>
        </w:rPr>
      </w:pPr>
      <w:r>
        <w:rPr>
          <w:rFonts w:hint="eastAsia" w:ascii="宋体" w:hAnsi="宋体"/>
          <w:b/>
          <w:bCs/>
          <w:color w:val="auto"/>
          <w:szCs w:val="21"/>
          <w:lang w:val="en-US" w:eastAsia="zh-CN"/>
        </w:rPr>
        <w:t>5、</w:t>
      </w:r>
      <w:r>
        <w:rPr>
          <w:rFonts w:hint="eastAsia" w:ascii="宋体" w:hAnsi="宋体"/>
          <w:b/>
          <w:bCs/>
          <w:color w:val="auto"/>
          <w:szCs w:val="21"/>
        </w:rPr>
        <w:t>如果与建设规划许可证审批并联办理的项目，只需在并联审批时提交第1项资料</w:t>
      </w:r>
      <w:r>
        <w:rPr>
          <w:rFonts w:hint="eastAsia" w:ascii="宋体" w:hAnsi="宋体"/>
          <w:b/>
          <w:bCs/>
          <w:color w:val="auto"/>
          <w:szCs w:val="21"/>
          <w:lang w:eastAsia="zh-CN"/>
        </w:rPr>
        <w:t>的申请表即可</w:t>
      </w:r>
      <w:r>
        <w:rPr>
          <w:rFonts w:hint="eastAsia" w:ascii="宋体" w:hAnsi="宋体"/>
          <w:b/>
          <w:bCs/>
          <w:color w:val="auto"/>
          <w:szCs w:val="21"/>
        </w:rPr>
        <w:t>。</w:t>
      </w:r>
    </w:p>
    <w:p w14:paraId="550F2DE1">
      <w:pPr>
        <w:keepNext w:val="0"/>
        <w:keepLines w:val="0"/>
        <w:pageBreakBefore w:val="0"/>
        <w:numPr>
          <w:ilvl w:val="0"/>
          <w:numId w:val="0"/>
        </w:numPr>
        <w:kinsoku/>
        <w:wordWrap/>
        <w:overflowPunct/>
        <w:topLinePunct w:val="0"/>
        <w:autoSpaceDE/>
        <w:autoSpaceDN/>
        <w:bidi w:val="0"/>
        <w:adjustRightInd/>
        <w:snapToGrid/>
        <w:spacing w:line="340" w:lineRule="exact"/>
        <w:ind w:firstLine="422" w:firstLineChars="200"/>
        <w:textAlignment w:val="auto"/>
        <w:rPr>
          <w:rFonts w:hint="eastAsia" w:ascii="宋体" w:hAnsi="宋体"/>
          <w:b/>
          <w:bCs/>
          <w:color w:val="auto"/>
          <w:szCs w:val="21"/>
        </w:rPr>
      </w:pPr>
      <w:r>
        <w:rPr>
          <w:rFonts w:hint="eastAsia" w:ascii="宋体" w:hAnsi="宋体"/>
          <w:b/>
          <w:bCs/>
          <w:color w:val="auto"/>
          <w:szCs w:val="21"/>
          <w:lang w:val="en-US" w:eastAsia="zh-CN"/>
        </w:rPr>
        <w:t>6、</w:t>
      </w:r>
      <w:r>
        <w:rPr>
          <w:rFonts w:hint="eastAsia" w:ascii="宋体" w:hAnsi="宋体"/>
          <w:b/>
          <w:bCs/>
          <w:color w:val="auto"/>
          <w:szCs w:val="21"/>
        </w:rPr>
        <w:t>如属于易地建设可减免的项目，不参与并联审批</w:t>
      </w:r>
      <w:r>
        <w:rPr>
          <w:rFonts w:hint="eastAsia" w:ascii="宋体" w:hAnsi="宋体"/>
          <w:b/>
          <w:bCs/>
          <w:color w:val="auto"/>
          <w:szCs w:val="21"/>
          <w:lang w:eastAsia="zh-CN"/>
        </w:rPr>
        <w:t>；</w:t>
      </w:r>
      <w:r>
        <w:rPr>
          <w:rFonts w:hint="eastAsia" w:ascii="宋体" w:hAnsi="宋体"/>
          <w:b/>
          <w:bCs/>
          <w:color w:val="auto"/>
          <w:szCs w:val="21"/>
        </w:rPr>
        <w:t>胶装的材料需提交2份（工业用地项目除外）。</w:t>
      </w:r>
    </w:p>
    <w:p w14:paraId="4ABA9794">
      <w:pPr>
        <w:keepNext w:val="0"/>
        <w:keepLines w:val="0"/>
        <w:pageBreakBefore w:val="0"/>
        <w:numPr>
          <w:ilvl w:val="0"/>
          <w:numId w:val="0"/>
        </w:numPr>
        <w:kinsoku/>
        <w:wordWrap/>
        <w:overflowPunct/>
        <w:topLinePunct w:val="0"/>
        <w:autoSpaceDE/>
        <w:autoSpaceDN/>
        <w:bidi w:val="0"/>
        <w:adjustRightInd/>
        <w:snapToGrid/>
        <w:spacing w:line="340" w:lineRule="exact"/>
        <w:ind w:firstLine="422" w:firstLineChars="200"/>
        <w:textAlignment w:val="auto"/>
        <w:rPr>
          <w:rFonts w:hint="eastAsia" w:ascii="宋体" w:hAnsi="宋体"/>
          <w:b/>
          <w:bCs/>
          <w:color w:val="auto"/>
          <w:szCs w:val="21"/>
        </w:rPr>
      </w:pPr>
      <w:r>
        <w:rPr>
          <w:rFonts w:hint="eastAsia" w:ascii="宋体" w:hAnsi="宋体"/>
          <w:b/>
          <w:bCs/>
          <w:color w:val="auto"/>
          <w:szCs w:val="21"/>
          <w:lang w:val="en-US" w:eastAsia="zh-CN"/>
        </w:rPr>
        <w:t>7、</w:t>
      </w:r>
      <w:r>
        <w:rPr>
          <w:rFonts w:hint="eastAsia" w:ascii="宋体" w:hAnsi="宋体"/>
          <w:b/>
          <w:bCs/>
          <w:color w:val="auto"/>
          <w:szCs w:val="21"/>
        </w:rPr>
        <w:t>减免项目报送</w:t>
      </w:r>
      <w:r>
        <w:rPr>
          <w:rFonts w:hint="eastAsia" w:ascii="宋体" w:hAnsi="宋体"/>
          <w:b/>
          <w:bCs/>
          <w:color w:val="auto"/>
          <w:szCs w:val="21"/>
          <w:lang w:eastAsia="zh-CN"/>
        </w:rPr>
        <w:t>属地</w:t>
      </w:r>
      <w:r>
        <w:rPr>
          <w:rFonts w:hint="eastAsia" w:ascii="宋体" w:hAnsi="宋体"/>
          <w:b/>
          <w:bCs/>
          <w:color w:val="auto"/>
          <w:szCs w:val="21"/>
        </w:rPr>
        <w:t>财政局审批期间，不计入承诺时限。</w:t>
      </w:r>
    </w:p>
    <w:p w14:paraId="5E60ADBC">
      <w:pPr>
        <w:keepNext w:val="0"/>
        <w:keepLines w:val="0"/>
        <w:pageBreakBefore w:val="0"/>
        <w:numPr>
          <w:ilvl w:val="0"/>
          <w:numId w:val="0"/>
        </w:numPr>
        <w:kinsoku/>
        <w:wordWrap/>
        <w:overflowPunct/>
        <w:topLinePunct w:val="0"/>
        <w:autoSpaceDE/>
        <w:autoSpaceDN/>
        <w:bidi w:val="0"/>
        <w:adjustRightInd/>
        <w:snapToGrid/>
        <w:spacing w:line="340" w:lineRule="exact"/>
        <w:ind w:firstLine="422" w:firstLineChars="200"/>
        <w:textAlignment w:val="auto"/>
        <w:rPr>
          <w:rFonts w:hint="eastAsia" w:ascii="宋体" w:hAnsi="宋体"/>
          <w:b/>
          <w:bCs/>
          <w:color w:val="000000" w:themeColor="text1"/>
          <w:szCs w:val="21"/>
          <w:lang w:eastAsia="zh-CN"/>
          <w14:textFill>
            <w14:solidFill>
              <w14:schemeClr w14:val="tx1"/>
            </w14:solidFill>
          </w14:textFill>
        </w:rPr>
      </w:pPr>
      <w:r>
        <w:rPr>
          <w:rFonts w:hint="eastAsia" w:ascii="宋体" w:hAnsi="宋体"/>
          <w:b/>
          <w:bCs/>
          <w:color w:val="000000" w:themeColor="text1"/>
          <w:szCs w:val="21"/>
          <w:lang w:val="en-US" w:eastAsia="zh-CN"/>
          <w14:textFill>
            <w14:solidFill>
              <w14:schemeClr w14:val="tx1"/>
            </w14:solidFill>
          </w14:textFill>
        </w:rPr>
        <w:t>8、</w:t>
      </w:r>
      <w:r>
        <w:rPr>
          <w:rFonts w:hint="eastAsia" w:ascii="宋体" w:hAnsi="宋体"/>
          <w:b/>
          <w:bCs/>
          <w:color w:val="000000" w:themeColor="text1"/>
          <w:szCs w:val="21"/>
          <w:lang w:eastAsia="zh-CN"/>
          <w14:textFill>
            <w14:solidFill>
              <w14:schemeClr w14:val="tx1"/>
            </w14:solidFill>
          </w14:textFill>
        </w:rPr>
        <w:t>申请</w:t>
      </w:r>
      <w:r>
        <w:rPr>
          <w:rFonts w:hint="eastAsia" w:ascii="宋体" w:hAnsi="宋体"/>
          <w:b/>
          <w:bCs/>
          <w:color w:val="000000" w:themeColor="text1"/>
          <w:szCs w:val="21"/>
          <w14:textFill>
            <w14:solidFill>
              <w14:schemeClr w14:val="tx1"/>
            </w14:solidFill>
          </w14:textFill>
        </w:rPr>
        <w:t>防空地下室易地建设</w:t>
      </w:r>
      <w:r>
        <w:rPr>
          <w:rFonts w:hint="eastAsia" w:ascii="宋体" w:hAnsi="宋体"/>
          <w:b/>
          <w:bCs/>
          <w:color w:val="000000" w:themeColor="text1"/>
          <w:szCs w:val="21"/>
          <w:lang w:eastAsia="zh-CN"/>
          <w14:textFill>
            <w14:solidFill>
              <w14:schemeClr w14:val="tx1"/>
            </w14:solidFill>
          </w14:textFill>
        </w:rPr>
        <w:t>并需要缴纳易地建设费</w:t>
      </w:r>
      <w:r>
        <w:rPr>
          <w:rFonts w:hint="eastAsia" w:ascii="宋体" w:hAnsi="宋体"/>
          <w:b/>
          <w:bCs/>
          <w:color w:val="000000" w:themeColor="text1"/>
          <w:szCs w:val="21"/>
          <w14:textFill>
            <w14:solidFill>
              <w14:schemeClr w14:val="tx1"/>
            </w14:solidFill>
          </w14:textFill>
        </w:rPr>
        <w:t>的项目，必须在</w:t>
      </w:r>
      <w:r>
        <w:rPr>
          <w:rFonts w:hint="eastAsia" w:ascii="宋体" w:hAnsi="宋体"/>
          <w:b/>
          <w:bCs/>
          <w:color w:val="000000" w:themeColor="text1"/>
          <w:szCs w:val="21"/>
          <w:lang w:eastAsia="zh-CN"/>
          <w14:textFill>
            <w14:solidFill>
              <w14:schemeClr w14:val="tx1"/>
            </w14:solidFill>
          </w14:textFill>
        </w:rPr>
        <w:t>施工许可阶段</w:t>
      </w:r>
      <w:r>
        <w:rPr>
          <w:rFonts w:hint="eastAsia" w:ascii="宋体" w:hAnsi="宋体"/>
          <w:b/>
          <w:bCs/>
          <w:color w:val="000000" w:themeColor="text1"/>
          <w:szCs w:val="21"/>
          <w14:textFill>
            <w14:solidFill>
              <w14:schemeClr w14:val="tx1"/>
            </w14:solidFill>
          </w14:textFill>
        </w:rPr>
        <w:t>办</w:t>
      </w:r>
      <w:r>
        <w:rPr>
          <w:rFonts w:hint="eastAsia" w:ascii="宋体" w:hAnsi="宋体"/>
          <w:b/>
          <w:bCs/>
          <w:color w:val="000000" w:themeColor="text1"/>
          <w:szCs w:val="21"/>
          <w:lang w:eastAsia="zh-CN"/>
          <w14:textFill>
            <w14:solidFill>
              <w14:schemeClr w14:val="tx1"/>
            </w14:solidFill>
          </w14:textFill>
        </w:rPr>
        <w:t>理建筑工程</w:t>
      </w:r>
      <w:r>
        <w:rPr>
          <w:rFonts w:hint="eastAsia" w:ascii="宋体" w:hAnsi="宋体"/>
          <w:b/>
          <w:bCs/>
          <w:color w:val="000000" w:themeColor="text1"/>
          <w:szCs w:val="21"/>
          <w14:textFill>
            <w14:solidFill>
              <w14:schemeClr w14:val="tx1"/>
            </w14:solidFill>
          </w14:textFill>
        </w:rPr>
        <w:t>施工许可证前缴纳易地费</w:t>
      </w:r>
      <w:r>
        <w:rPr>
          <w:rFonts w:hint="eastAsia" w:ascii="宋体" w:hAnsi="宋体"/>
          <w:b/>
          <w:bCs/>
          <w:color w:val="000000" w:themeColor="text1"/>
          <w:szCs w:val="21"/>
          <w:lang w:eastAsia="zh-CN"/>
          <w14:textFill>
            <w14:solidFill>
              <w14:schemeClr w14:val="tx1"/>
            </w14:solidFill>
          </w14:textFill>
        </w:rPr>
        <w:t>（开具非税缴款书时间超过三个月，还没有到银行付款的，需重新开具非税缴款书）。</w:t>
      </w:r>
    </w:p>
    <w:p w14:paraId="3D77AD82">
      <w:pPr>
        <w:keepNext w:val="0"/>
        <w:keepLines w:val="0"/>
        <w:pageBreakBefore w:val="0"/>
        <w:numPr>
          <w:ilvl w:val="0"/>
          <w:numId w:val="0"/>
        </w:numPr>
        <w:kinsoku/>
        <w:wordWrap/>
        <w:overflowPunct/>
        <w:topLinePunct w:val="0"/>
        <w:autoSpaceDE/>
        <w:autoSpaceDN/>
        <w:bidi w:val="0"/>
        <w:adjustRightInd/>
        <w:snapToGrid/>
        <w:spacing w:line="340" w:lineRule="exact"/>
        <w:ind w:firstLine="422" w:firstLineChars="200"/>
        <w:textAlignment w:val="auto"/>
        <w:rPr>
          <w:rFonts w:hint="eastAsia" w:ascii="黑体" w:eastAsia="黑体"/>
          <w:b/>
          <w:bCs/>
          <w:color w:val="auto"/>
          <w:szCs w:val="21"/>
        </w:rPr>
      </w:pPr>
      <w:r>
        <w:rPr>
          <w:rFonts w:hint="eastAsia" w:ascii="宋体" w:hAnsi="宋体"/>
          <w:b/>
          <w:bCs/>
          <w:color w:val="auto"/>
          <w:szCs w:val="21"/>
          <w:lang w:val="en-US" w:eastAsia="zh-CN"/>
        </w:rPr>
        <w:t>9、</w:t>
      </w:r>
      <w:r>
        <w:rPr>
          <w:rFonts w:hint="eastAsia" w:ascii="宋体" w:hAnsi="宋体"/>
          <w:b/>
          <w:bCs/>
          <w:color w:val="auto"/>
          <w:szCs w:val="21"/>
        </w:rPr>
        <w:t>申请人防设计条件的项目，审批后核发《防空地下室防护设计规划审查意见书》。</w:t>
      </w:r>
    </w:p>
    <w:p w14:paraId="3489B7C6">
      <w:pPr>
        <w:keepNext w:val="0"/>
        <w:keepLines w:val="0"/>
        <w:pageBreakBefore w:val="0"/>
        <w:kinsoku/>
        <w:wordWrap/>
        <w:overflowPunct/>
        <w:topLinePunct w:val="0"/>
        <w:autoSpaceDE/>
        <w:autoSpaceDN/>
        <w:bidi w:val="0"/>
        <w:adjustRightInd/>
        <w:snapToGrid/>
        <w:spacing w:line="340" w:lineRule="exact"/>
        <w:textAlignment w:val="auto"/>
        <w:rPr>
          <w:rFonts w:hint="eastAsia" w:ascii="黑体" w:eastAsia="黑体"/>
          <w:b/>
          <w:bCs/>
          <w:color w:val="auto"/>
          <w:szCs w:val="21"/>
        </w:rPr>
      </w:pPr>
      <w:r>
        <w:rPr>
          <w:rFonts w:hint="eastAsia" w:ascii="黑体" w:eastAsia="黑体"/>
          <w:b/>
          <w:bCs/>
          <w:color w:val="auto"/>
          <w:szCs w:val="21"/>
        </w:rPr>
        <w:t>第二阶段：应建防空地下室的新建民用建筑项目防空地下室防护设计（施工）审查（</w:t>
      </w:r>
      <w:r>
        <w:rPr>
          <w:rFonts w:hint="eastAsia" w:ascii="黑体" w:eastAsia="黑体"/>
          <w:b/>
          <w:bCs/>
          <w:color w:val="auto"/>
          <w:szCs w:val="21"/>
          <w:lang w:val="en-US" w:eastAsia="zh-CN"/>
        </w:rPr>
        <w:t>1</w:t>
      </w:r>
      <w:r>
        <w:rPr>
          <w:rFonts w:hint="eastAsia" w:ascii="黑体" w:eastAsia="黑体"/>
          <w:b/>
          <w:bCs/>
          <w:color w:val="auto"/>
          <w:szCs w:val="21"/>
        </w:rPr>
        <w:t>个工作日）</w:t>
      </w:r>
    </w:p>
    <w:p w14:paraId="3690C519">
      <w:pPr>
        <w:keepNext w:val="0"/>
        <w:keepLines w:val="0"/>
        <w:pageBreakBefore w:val="0"/>
        <w:kinsoku/>
        <w:wordWrap/>
        <w:overflowPunct/>
        <w:topLinePunct w:val="0"/>
        <w:autoSpaceDE/>
        <w:autoSpaceDN/>
        <w:bidi w:val="0"/>
        <w:adjustRightInd/>
        <w:snapToGrid/>
        <w:spacing w:line="340" w:lineRule="exact"/>
        <w:ind w:firstLine="422" w:firstLineChars="200"/>
        <w:textAlignment w:val="auto"/>
        <w:rPr>
          <w:rFonts w:hint="eastAsia" w:ascii="宋体" w:hAnsi="宋体" w:cs="宋体"/>
          <w:b/>
          <w:bCs/>
          <w:color w:val="auto"/>
          <w:szCs w:val="21"/>
        </w:rPr>
      </w:pPr>
      <w:r>
        <w:rPr>
          <w:rFonts w:hint="eastAsia" w:ascii="宋体" w:hAnsi="宋体" w:cs="宋体"/>
          <w:b/>
          <w:bCs/>
          <w:color w:val="auto"/>
          <w:szCs w:val="21"/>
        </w:rPr>
        <w:t>1.《防空地下室防护设计施工</w:t>
      </w:r>
      <w:r>
        <w:rPr>
          <w:rFonts w:hint="eastAsia" w:ascii="宋体" w:hAnsi="宋体" w:cs="宋体"/>
          <w:b/>
          <w:bCs/>
          <w:color w:val="auto"/>
          <w:szCs w:val="21"/>
          <w:lang w:eastAsia="zh-CN"/>
        </w:rPr>
        <w:t>许可</w:t>
      </w:r>
      <w:r>
        <w:rPr>
          <w:rFonts w:hint="eastAsia" w:ascii="宋体" w:hAnsi="宋体" w:cs="宋体"/>
          <w:b/>
          <w:bCs/>
          <w:color w:val="auto"/>
          <w:szCs w:val="21"/>
        </w:rPr>
        <w:t>审查申请表》（附件包含建设单位营业执照、法人委托书、受委托人及法人身份证复印）。</w:t>
      </w:r>
    </w:p>
    <w:p w14:paraId="3D1539FD">
      <w:pPr>
        <w:keepNext w:val="0"/>
        <w:keepLines w:val="0"/>
        <w:pageBreakBefore w:val="0"/>
        <w:kinsoku/>
        <w:wordWrap/>
        <w:overflowPunct/>
        <w:topLinePunct w:val="0"/>
        <w:autoSpaceDE/>
        <w:autoSpaceDN/>
        <w:bidi w:val="0"/>
        <w:adjustRightInd/>
        <w:snapToGrid/>
        <w:spacing w:line="340" w:lineRule="exact"/>
        <w:ind w:firstLine="422" w:firstLineChars="200"/>
        <w:textAlignment w:val="auto"/>
        <w:rPr>
          <w:rFonts w:hint="eastAsia" w:ascii="宋体" w:hAnsi="宋体"/>
          <w:b/>
          <w:bCs/>
          <w:color w:val="auto"/>
          <w:szCs w:val="21"/>
        </w:rPr>
      </w:pPr>
      <w:r>
        <w:rPr>
          <w:rFonts w:hint="eastAsia" w:ascii="宋体" w:hAnsi="宋体" w:cs="宋体"/>
          <w:b/>
          <w:bCs/>
          <w:color w:val="auto"/>
          <w:szCs w:val="21"/>
        </w:rPr>
        <w:t>2.人防工程施工图</w:t>
      </w:r>
      <w:r>
        <w:rPr>
          <w:rFonts w:hint="eastAsia" w:ascii="宋体" w:hAnsi="宋体" w:cs="宋体"/>
          <w:b/>
          <w:bCs/>
          <w:color w:val="auto"/>
          <w:szCs w:val="21"/>
          <w:lang w:eastAsia="zh-CN"/>
        </w:rPr>
        <w:t>审查合格书</w:t>
      </w:r>
      <w:r>
        <w:rPr>
          <w:rFonts w:hint="eastAsia" w:ascii="宋体" w:hAnsi="宋体" w:cs="宋体"/>
          <w:b/>
          <w:bCs/>
          <w:color w:val="auto"/>
          <w:szCs w:val="21"/>
        </w:rPr>
        <w:t>（</w:t>
      </w:r>
      <w:r>
        <w:rPr>
          <w:rFonts w:hint="eastAsia" w:ascii="宋体" w:hAnsi="宋体" w:cs="宋体"/>
          <w:b/>
          <w:bCs/>
          <w:color w:val="auto"/>
          <w:szCs w:val="21"/>
          <w:lang w:eastAsia="zh-CN"/>
        </w:rPr>
        <w:t>第三方</w:t>
      </w:r>
      <w:r>
        <w:rPr>
          <w:rFonts w:hint="eastAsia" w:ascii="宋体" w:hAnsi="宋体" w:cs="宋体"/>
          <w:b/>
          <w:bCs/>
          <w:color w:val="auto"/>
          <w:szCs w:val="21"/>
        </w:rPr>
        <w:t>图审机构</w:t>
      </w:r>
      <w:r>
        <w:rPr>
          <w:rFonts w:hint="eastAsia" w:ascii="宋体" w:hAnsi="宋体" w:cs="宋体"/>
          <w:b/>
          <w:bCs/>
          <w:color w:val="auto"/>
          <w:szCs w:val="21"/>
          <w:lang w:eastAsia="zh-CN"/>
        </w:rPr>
        <w:t>出具</w:t>
      </w:r>
      <w:r>
        <w:rPr>
          <w:rFonts w:hint="eastAsia" w:ascii="宋体" w:hAnsi="宋体" w:cs="宋体"/>
          <w:b/>
          <w:bCs/>
          <w:color w:val="auto"/>
          <w:szCs w:val="21"/>
        </w:rPr>
        <w:t>）。</w:t>
      </w:r>
    </w:p>
    <w:p w14:paraId="7A99D3AD">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eastAsia" w:ascii="宋体" w:hAnsi="宋体"/>
          <w:b/>
          <w:bCs/>
          <w:color w:val="auto"/>
          <w:szCs w:val="21"/>
        </w:rPr>
      </w:pPr>
      <w:r>
        <w:rPr>
          <w:rFonts w:hint="eastAsia" w:ascii="宋体" w:hAnsi="宋体"/>
          <w:b/>
          <w:bCs/>
          <w:color w:val="auto"/>
          <w:szCs w:val="21"/>
        </w:rPr>
        <w:t>备注：</w:t>
      </w:r>
    </w:p>
    <w:p w14:paraId="0AD59345">
      <w:pPr>
        <w:keepNext w:val="0"/>
        <w:keepLines w:val="0"/>
        <w:pageBreakBefore w:val="0"/>
        <w:kinsoku/>
        <w:wordWrap/>
        <w:overflowPunct/>
        <w:topLinePunct w:val="0"/>
        <w:autoSpaceDE/>
        <w:autoSpaceDN/>
        <w:bidi w:val="0"/>
        <w:adjustRightInd/>
        <w:snapToGrid/>
        <w:spacing w:line="340" w:lineRule="exact"/>
        <w:ind w:firstLine="422" w:firstLineChars="200"/>
        <w:textAlignment w:val="auto"/>
        <w:rPr>
          <w:rFonts w:hint="eastAsia" w:ascii="宋体" w:hAnsi="宋体"/>
          <w:b/>
          <w:bCs/>
          <w:color w:val="auto"/>
          <w:szCs w:val="21"/>
        </w:rPr>
      </w:pPr>
      <w:r>
        <w:rPr>
          <w:rFonts w:hint="eastAsia" w:ascii="宋体" w:hAnsi="宋体"/>
          <w:b/>
          <w:bCs/>
          <w:color w:val="auto"/>
          <w:szCs w:val="21"/>
        </w:rPr>
        <w:t>1、材料需硬卡纸封面，编好目录和页码并热熔胶装订成A4幅面册子一份（复印件需加盖建设单位公章）。</w:t>
      </w:r>
    </w:p>
    <w:p w14:paraId="50CB2A88">
      <w:pPr>
        <w:keepNext w:val="0"/>
        <w:keepLines w:val="0"/>
        <w:pageBreakBefore w:val="0"/>
        <w:kinsoku/>
        <w:wordWrap/>
        <w:overflowPunct/>
        <w:topLinePunct w:val="0"/>
        <w:autoSpaceDE/>
        <w:autoSpaceDN/>
        <w:bidi w:val="0"/>
        <w:adjustRightInd/>
        <w:snapToGrid/>
        <w:spacing w:line="340" w:lineRule="exact"/>
        <w:ind w:firstLine="422" w:firstLineChars="200"/>
        <w:textAlignment w:val="auto"/>
        <w:rPr>
          <w:rFonts w:hint="eastAsia" w:ascii="宋体" w:hAnsi="宋体"/>
          <w:b/>
          <w:bCs/>
          <w:color w:val="auto"/>
          <w:szCs w:val="21"/>
        </w:rPr>
      </w:pPr>
      <w:r>
        <w:rPr>
          <w:rFonts w:hint="eastAsia" w:ascii="宋体" w:hAnsi="宋体"/>
          <w:b/>
          <w:bCs/>
          <w:color w:val="auto"/>
          <w:szCs w:val="21"/>
        </w:rPr>
        <w:t>2、光盘内容要求：人防工程</w:t>
      </w:r>
      <w:r>
        <w:rPr>
          <w:rFonts w:ascii="宋体" w:hAnsi="宋体"/>
          <w:b/>
          <w:bCs/>
          <w:color w:val="auto"/>
          <w:szCs w:val="21"/>
        </w:rPr>
        <w:t>各个专业</w:t>
      </w:r>
      <w:r>
        <w:rPr>
          <w:rFonts w:hint="eastAsia" w:ascii="宋体" w:hAnsi="宋体"/>
          <w:b/>
          <w:bCs/>
          <w:color w:val="auto"/>
          <w:szCs w:val="21"/>
        </w:rPr>
        <w:t>平时</w:t>
      </w:r>
      <w:r>
        <w:rPr>
          <w:rFonts w:ascii="宋体" w:hAnsi="宋体"/>
          <w:b/>
          <w:bCs/>
          <w:color w:val="auto"/>
          <w:szCs w:val="21"/>
        </w:rPr>
        <w:t>、战时</w:t>
      </w:r>
      <w:r>
        <w:rPr>
          <w:rFonts w:hint="eastAsia" w:ascii="宋体" w:hAnsi="宋体"/>
          <w:b/>
          <w:bCs/>
          <w:color w:val="auto"/>
          <w:szCs w:val="21"/>
        </w:rPr>
        <w:t>施工图分专业建目录存放，建筑</w:t>
      </w:r>
      <w:r>
        <w:rPr>
          <w:rFonts w:ascii="宋体" w:hAnsi="宋体"/>
          <w:b/>
          <w:bCs/>
          <w:color w:val="auto"/>
          <w:szCs w:val="21"/>
        </w:rPr>
        <w:t>专业要包含</w:t>
      </w:r>
      <w:r>
        <w:rPr>
          <w:rFonts w:hint="eastAsia" w:ascii="宋体" w:hAnsi="宋体"/>
          <w:b/>
          <w:bCs/>
          <w:color w:val="auto"/>
          <w:szCs w:val="21"/>
        </w:rPr>
        <w:t>平时和战时各专业综合预埋管线与孔口孔况图，防空地下室区域位置示意图、防空地下室平战转换设计方案。文件以DWG和PDF两种格式存盘。</w:t>
      </w:r>
    </w:p>
    <w:p w14:paraId="2BF51E15">
      <w:pPr>
        <w:keepNext w:val="0"/>
        <w:keepLines w:val="0"/>
        <w:pageBreakBefore w:val="0"/>
        <w:kinsoku/>
        <w:wordWrap/>
        <w:overflowPunct/>
        <w:topLinePunct w:val="0"/>
        <w:autoSpaceDE/>
        <w:autoSpaceDN/>
        <w:bidi w:val="0"/>
        <w:adjustRightInd/>
        <w:snapToGrid/>
        <w:spacing w:line="340" w:lineRule="exact"/>
        <w:ind w:firstLine="422" w:firstLineChars="200"/>
        <w:textAlignment w:val="auto"/>
        <w:rPr>
          <w:rFonts w:hint="eastAsia" w:ascii="宋体" w:hAnsi="宋体"/>
          <w:b/>
          <w:bCs/>
          <w:color w:val="auto"/>
          <w:szCs w:val="21"/>
        </w:rPr>
      </w:pPr>
      <w:r>
        <w:rPr>
          <w:rFonts w:hint="eastAsia" w:ascii="宋体" w:hAnsi="宋体"/>
          <w:b/>
          <w:bCs/>
          <w:color w:val="auto"/>
          <w:szCs w:val="21"/>
          <w:lang w:val="en-US" w:eastAsia="zh-CN"/>
        </w:rPr>
        <w:t>3</w:t>
      </w:r>
      <w:r>
        <w:rPr>
          <w:rFonts w:hint="eastAsia" w:ascii="宋体" w:hAnsi="宋体"/>
          <w:b/>
          <w:bCs/>
          <w:color w:val="auto"/>
          <w:szCs w:val="21"/>
        </w:rPr>
        <w:t>、审批后核发《关于***项目防空地下室防护设计施工</w:t>
      </w:r>
      <w:r>
        <w:rPr>
          <w:rFonts w:hint="eastAsia" w:ascii="宋体" w:hAnsi="宋体"/>
          <w:b/>
          <w:bCs/>
          <w:color w:val="auto"/>
          <w:szCs w:val="21"/>
          <w:lang w:eastAsia="zh-CN"/>
        </w:rPr>
        <w:t>许可</w:t>
      </w:r>
      <w:r>
        <w:rPr>
          <w:rFonts w:hint="eastAsia" w:ascii="宋体" w:hAnsi="宋体"/>
          <w:b/>
          <w:bCs/>
          <w:color w:val="auto"/>
          <w:szCs w:val="21"/>
        </w:rPr>
        <w:t>审查意见书》</w:t>
      </w:r>
    </w:p>
    <w:p w14:paraId="3EC57DD2">
      <w:pPr>
        <w:keepNext w:val="0"/>
        <w:keepLines w:val="0"/>
        <w:pageBreakBefore w:val="0"/>
        <w:kinsoku/>
        <w:wordWrap/>
        <w:overflowPunct/>
        <w:topLinePunct w:val="0"/>
        <w:autoSpaceDE/>
        <w:autoSpaceDN/>
        <w:bidi w:val="0"/>
        <w:adjustRightInd/>
        <w:snapToGrid/>
        <w:spacing w:line="340" w:lineRule="exact"/>
        <w:ind w:firstLine="422" w:firstLineChars="200"/>
        <w:textAlignment w:val="auto"/>
        <w:rPr>
          <w:rFonts w:hint="eastAsia" w:ascii="黑体" w:eastAsia="黑体"/>
          <w:b/>
          <w:bCs/>
          <w:color w:val="0000FF"/>
          <w:szCs w:val="21"/>
        </w:rPr>
      </w:pPr>
      <w:r>
        <w:rPr>
          <w:rFonts w:hint="eastAsia" w:ascii="宋体" w:hAnsi="宋体" w:cs="宋体"/>
          <w:b/>
          <w:bCs/>
          <w:color w:val="auto"/>
          <w:szCs w:val="21"/>
          <w:lang w:val="en-US" w:eastAsia="zh-CN"/>
        </w:rPr>
        <w:t>4、施工审查完成后，尽快</w:t>
      </w:r>
      <w:r>
        <w:rPr>
          <w:rFonts w:hint="eastAsia" w:ascii="宋体" w:hAnsi="宋体" w:cs="宋体"/>
          <w:b/>
          <w:bCs/>
          <w:color w:val="auto"/>
          <w:szCs w:val="21"/>
          <w:lang w:eastAsia="zh-CN"/>
        </w:rPr>
        <w:t>到当地人防主管部门办理质量监督登记手续。</w:t>
      </w:r>
    </w:p>
    <w:p w14:paraId="5A01BD90">
      <w:pPr>
        <w:keepNext w:val="0"/>
        <w:keepLines w:val="0"/>
        <w:pageBreakBefore w:val="0"/>
        <w:kinsoku/>
        <w:wordWrap/>
        <w:overflowPunct/>
        <w:topLinePunct w:val="0"/>
        <w:autoSpaceDE/>
        <w:autoSpaceDN/>
        <w:bidi w:val="0"/>
        <w:adjustRightInd/>
        <w:snapToGrid/>
        <w:spacing w:line="340" w:lineRule="exact"/>
        <w:textAlignment w:val="auto"/>
        <w:rPr>
          <w:rFonts w:hint="eastAsia" w:ascii="黑体" w:eastAsia="黑体"/>
          <w:b/>
          <w:bCs/>
          <w:color w:val="000000"/>
          <w:sz w:val="24"/>
        </w:rPr>
      </w:pPr>
      <w:r>
        <w:rPr>
          <w:rFonts w:hint="eastAsia" w:ascii="黑体" w:eastAsia="黑体"/>
          <w:b/>
          <w:bCs/>
          <w:color w:val="000000"/>
          <w:sz w:val="24"/>
        </w:rPr>
        <w:t>五、收费标准及依据</w:t>
      </w:r>
    </w:p>
    <w:p w14:paraId="46435A6A">
      <w:pPr>
        <w:keepNext w:val="0"/>
        <w:keepLines w:val="0"/>
        <w:pageBreakBefore w:val="0"/>
        <w:kinsoku/>
        <w:wordWrap/>
        <w:overflowPunct/>
        <w:topLinePunct w:val="0"/>
        <w:autoSpaceDE/>
        <w:autoSpaceDN/>
        <w:bidi w:val="0"/>
        <w:adjustRightInd/>
        <w:snapToGrid/>
        <w:spacing w:line="340" w:lineRule="exact"/>
        <w:ind w:firstLine="422" w:firstLineChars="200"/>
        <w:textAlignment w:val="auto"/>
        <w:rPr>
          <w:rFonts w:hint="eastAsia" w:ascii="宋体" w:hAnsi="宋体"/>
          <w:b/>
          <w:bCs/>
          <w:color w:val="000000"/>
          <w:szCs w:val="21"/>
        </w:rPr>
      </w:pPr>
      <w:r>
        <w:rPr>
          <w:rFonts w:hint="eastAsia" w:ascii="宋体" w:hAnsi="宋体"/>
          <w:b/>
          <w:bCs/>
          <w:color w:val="000000"/>
          <w:szCs w:val="21"/>
        </w:rPr>
        <w:t>1、防空地下室易地建设费收费标准：</w:t>
      </w:r>
    </w:p>
    <w:p w14:paraId="494FDB87">
      <w:pPr>
        <w:keepNext w:val="0"/>
        <w:keepLines w:val="0"/>
        <w:pageBreakBefore w:val="0"/>
        <w:kinsoku/>
        <w:wordWrap/>
        <w:overflowPunct/>
        <w:topLinePunct w:val="0"/>
        <w:autoSpaceDE/>
        <w:autoSpaceDN/>
        <w:bidi w:val="0"/>
        <w:adjustRightInd/>
        <w:snapToGrid/>
        <w:spacing w:line="340" w:lineRule="exact"/>
        <w:ind w:firstLine="422" w:firstLineChars="200"/>
        <w:textAlignment w:val="auto"/>
        <w:rPr>
          <w:rFonts w:hint="eastAsia" w:ascii="宋体" w:hAnsi="宋体" w:cs="黑体"/>
          <w:b/>
          <w:bCs/>
          <w:color w:val="000000"/>
          <w:kern w:val="0"/>
          <w:szCs w:val="21"/>
          <w:lang w:bidi="ar"/>
        </w:rPr>
      </w:pPr>
      <w:r>
        <w:rPr>
          <w:rFonts w:hint="eastAsia" w:ascii="宋体" w:hAnsi="宋体" w:cs="黑体"/>
          <w:b/>
          <w:bCs/>
          <w:color w:val="000000"/>
          <w:kern w:val="0"/>
          <w:szCs w:val="21"/>
          <w:lang w:bidi="ar"/>
        </w:rPr>
        <w:t>①一次性规划计容面积小于2000平方米的，按项目应建民用建筑总建设面积每平方米收费标准为：国家人民防空重点城市每平方米18元，自治区人民防空重点城市每平方米10元；</w:t>
      </w:r>
    </w:p>
    <w:p w14:paraId="2F1D3B7A">
      <w:pPr>
        <w:keepNext w:val="0"/>
        <w:keepLines w:val="0"/>
        <w:pageBreakBefore w:val="0"/>
        <w:kinsoku/>
        <w:wordWrap/>
        <w:overflowPunct/>
        <w:topLinePunct w:val="0"/>
        <w:autoSpaceDE/>
        <w:autoSpaceDN/>
        <w:bidi w:val="0"/>
        <w:adjustRightInd/>
        <w:snapToGrid/>
        <w:spacing w:line="340" w:lineRule="exact"/>
        <w:ind w:firstLine="422" w:firstLineChars="200"/>
        <w:textAlignment w:val="auto"/>
        <w:rPr>
          <w:rFonts w:hint="eastAsia" w:ascii="宋体" w:hAnsi="宋体" w:cs="黑体"/>
          <w:b/>
          <w:bCs/>
          <w:color w:val="000000"/>
          <w:kern w:val="0"/>
          <w:szCs w:val="21"/>
          <w:lang w:bidi="ar"/>
        </w:rPr>
      </w:pPr>
      <w:r>
        <w:rPr>
          <w:rFonts w:hint="eastAsia" w:ascii="宋体" w:hAnsi="宋体" w:cs="黑体"/>
          <w:b/>
          <w:bCs/>
          <w:color w:val="000000"/>
          <w:kern w:val="0"/>
          <w:szCs w:val="21"/>
          <w:lang w:bidi="ar"/>
        </w:rPr>
        <w:t>②其余符合防空地下室易地建设的，按应配建防空地下室的面积每平方米收费标准为：国家人民防空重点城市1500元；自治区人民防空重点城市1000元。</w:t>
      </w:r>
    </w:p>
    <w:p w14:paraId="153DB3D4">
      <w:pPr>
        <w:keepNext w:val="0"/>
        <w:keepLines w:val="0"/>
        <w:pageBreakBefore w:val="0"/>
        <w:kinsoku/>
        <w:wordWrap/>
        <w:overflowPunct/>
        <w:topLinePunct w:val="0"/>
        <w:autoSpaceDE/>
        <w:autoSpaceDN/>
        <w:bidi w:val="0"/>
        <w:adjustRightInd/>
        <w:snapToGrid/>
        <w:spacing w:line="340" w:lineRule="exact"/>
        <w:ind w:firstLine="422" w:firstLineChars="200"/>
        <w:textAlignment w:val="auto"/>
        <w:rPr>
          <w:rFonts w:hint="eastAsia" w:ascii="宋体" w:hAnsi="宋体"/>
          <w:b/>
          <w:bCs/>
          <w:color w:val="000000"/>
          <w:szCs w:val="21"/>
        </w:rPr>
      </w:pPr>
      <w:r>
        <w:rPr>
          <w:rFonts w:hint="eastAsia" w:ascii="宋体" w:hAnsi="宋体" w:cs="黑体"/>
          <w:b/>
          <w:bCs/>
          <w:color w:val="000000"/>
          <w:kern w:val="0"/>
          <w:szCs w:val="21"/>
          <w:lang w:bidi="ar"/>
        </w:rPr>
        <w:t>2、</w:t>
      </w:r>
      <w:r>
        <w:rPr>
          <w:rFonts w:ascii="宋体" w:hAnsi="宋体" w:cs="黑体"/>
          <w:b/>
          <w:bCs/>
          <w:color w:val="000000"/>
          <w:kern w:val="0"/>
          <w:szCs w:val="21"/>
          <w:u w:val="none"/>
          <w:lang w:bidi="ar"/>
        </w:rPr>
        <w:t>建设单位须在办</w:t>
      </w:r>
      <w:r>
        <w:rPr>
          <w:rFonts w:hint="eastAsia" w:ascii="宋体" w:hAnsi="宋体" w:cs="黑体"/>
          <w:b/>
          <w:bCs/>
          <w:color w:val="000000"/>
          <w:kern w:val="0"/>
          <w:szCs w:val="21"/>
          <w:u w:val="none"/>
          <w:lang w:bidi="ar"/>
        </w:rPr>
        <w:t>理</w:t>
      </w:r>
      <w:r>
        <w:rPr>
          <w:rFonts w:ascii="宋体" w:hAnsi="宋体" w:cs="黑体"/>
          <w:b/>
          <w:bCs/>
          <w:color w:val="000000"/>
          <w:kern w:val="0"/>
          <w:szCs w:val="21"/>
          <w:u w:val="none"/>
          <w:lang w:bidi="ar"/>
        </w:rPr>
        <w:t>施工许可证</w:t>
      </w:r>
      <w:r>
        <w:rPr>
          <w:rFonts w:hint="eastAsia" w:ascii="宋体" w:hAnsi="宋体" w:cs="黑体"/>
          <w:b/>
          <w:bCs/>
          <w:color w:val="000000"/>
          <w:kern w:val="0"/>
          <w:szCs w:val="21"/>
          <w:u w:val="none"/>
          <w:lang w:bidi="ar"/>
        </w:rPr>
        <w:t>前缴纳</w:t>
      </w:r>
      <w:r>
        <w:rPr>
          <w:rFonts w:ascii="宋体" w:hAnsi="宋体" w:cs="黑体"/>
          <w:b/>
          <w:bCs/>
          <w:color w:val="000000"/>
          <w:kern w:val="0"/>
          <w:szCs w:val="21"/>
          <w:u w:val="none"/>
          <w:lang w:bidi="ar"/>
        </w:rPr>
        <w:t>易地费</w:t>
      </w:r>
      <w:r>
        <w:rPr>
          <w:rFonts w:hint="eastAsia" w:ascii="宋体" w:hAnsi="宋体" w:cs="黑体"/>
          <w:b/>
          <w:bCs/>
          <w:color w:val="000000"/>
          <w:kern w:val="0"/>
          <w:szCs w:val="21"/>
          <w:u w:val="none"/>
          <w:lang w:bidi="ar"/>
        </w:rPr>
        <w:t>。</w:t>
      </w:r>
    </w:p>
    <w:p w14:paraId="178E22D8">
      <w:pPr>
        <w:pStyle w:val="2"/>
        <w:keepNext w:val="0"/>
        <w:keepLines w:val="0"/>
        <w:pageBreakBefore w:val="0"/>
        <w:kinsoku/>
        <w:wordWrap/>
        <w:overflowPunct/>
        <w:topLinePunct w:val="0"/>
        <w:autoSpaceDE/>
        <w:autoSpaceDN/>
        <w:bidi w:val="0"/>
        <w:adjustRightInd/>
        <w:snapToGrid/>
        <w:spacing w:after="0" w:line="340" w:lineRule="exact"/>
        <w:ind w:firstLine="422" w:firstLineChars="200"/>
        <w:textAlignment w:val="auto"/>
        <w:rPr>
          <w:rFonts w:hint="eastAsia" w:ascii="宋体" w:hAnsi="宋体"/>
          <w:b/>
          <w:bCs/>
          <w:color w:val="000000"/>
          <w:szCs w:val="21"/>
        </w:rPr>
      </w:pPr>
      <w:r>
        <w:rPr>
          <w:rFonts w:hint="eastAsia" w:ascii="宋体" w:hAnsi="宋体"/>
          <w:b/>
          <w:bCs/>
          <w:color w:val="000000"/>
          <w:szCs w:val="21"/>
        </w:rPr>
        <w:t>3、免收防空地下室易地建设费的项目：临时民用建筑和不增加面积的危房翻新改造商品住宅项目；因遭受水灾、火灾或其他不可抗拒的灾害造成损坏后按原面积修复的民用建筑；符合易地建设的保障性住房项目（包括：廉租房、公共租赁住房、经济适用住房、棚户区改造、全额集资建房、危旧房改住房改造项目）；</w:t>
      </w:r>
      <w:r>
        <w:rPr>
          <w:rFonts w:ascii="宋体" w:hAnsi="宋体"/>
          <w:b/>
          <w:bCs/>
          <w:color w:val="000000"/>
          <w:szCs w:val="21"/>
        </w:rPr>
        <w:t>新建幼儿园</w:t>
      </w:r>
      <w:r>
        <w:rPr>
          <w:rFonts w:hint="eastAsia" w:ascii="宋体" w:hAnsi="宋体"/>
          <w:b/>
          <w:bCs/>
          <w:color w:val="000000"/>
          <w:szCs w:val="21"/>
        </w:rPr>
        <w:t>；中小学校舍建设项目；非营利性</w:t>
      </w:r>
      <w:r>
        <w:rPr>
          <w:rFonts w:ascii="宋体" w:hAnsi="宋体"/>
          <w:b/>
          <w:bCs/>
          <w:color w:val="000000"/>
          <w:szCs w:val="21"/>
        </w:rPr>
        <w:t>养老院</w:t>
      </w:r>
      <w:r>
        <w:rPr>
          <w:rFonts w:hint="eastAsia" w:ascii="宋体" w:hAnsi="宋体"/>
          <w:b/>
          <w:bCs/>
          <w:color w:val="000000"/>
          <w:szCs w:val="21"/>
        </w:rPr>
        <w:t>；非营利性的医疗机构。</w:t>
      </w:r>
    </w:p>
    <w:p w14:paraId="34F09BDA">
      <w:pPr>
        <w:pStyle w:val="2"/>
        <w:keepNext w:val="0"/>
        <w:keepLines w:val="0"/>
        <w:pageBreakBefore w:val="0"/>
        <w:kinsoku/>
        <w:wordWrap/>
        <w:overflowPunct/>
        <w:topLinePunct w:val="0"/>
        <w:autoSpaceDE/>
        <w:autoSpaceDN/>
        <w:bidi w:val="0"/>
        <w:adjustRightInd/>
        <w:snapToGrid/>
        <w:spacing w:after="0" w:line="340" w:lineRule="exact"/>
        <w:ind w:firstLine="422" w:firstLineChars="200"/>
        <w:textAlignment w:val="auto"/>
        <w:rPr>
          <w:rFonts w:hint="eastAsia" w:ascii="宋体" w:hAnsi="宋体"/>
          <w:b/>
          <w:bCs/>
          <w:color w:val="000000"/>
          <w:szCs w:val="21"/>
        </w:rPr>
      </w:pPr>
      <w:r>
        <w:rPr>
          <w:rFonts w:hint="eastAsia" w:ascii="宋体" w:hAnsi="宋体"/>
          <w:b/>
          <w:bCs/>
          <w:color w:val="000000"/>
          <w:szCs w:val="21"/>
        </w:rPr>
        <w:t>4、减半缴纳防空地下室易地建设费的项目：除幼儿园、中小学以外的</w:t>
      </w:r>
      <w:r>
        <w:rPr>
          <w:rFonts w:ascii="宋体" w:hAnsi="宋体"/>
          <w:b/>
          <w:bCs/>
          <w:color w:val="000000"/>
          <w:szCs w:val="21"/>
        </w:rPr>
        <w:t>学校教学楼（含：图书馆、实训楼、体育馆、实验楼、文体馆）</w:t>
      </w:r>
      <w:r>
        <w:rPr>
          <w:rFonts w:hint="eastAsia" w:ascii="宋体" w:hAnsi="宋体"/>
          <w:b/>
          <w:bCs/>
          <w:color w:val="000000"/>
          <w:szCs w:val="21"/>
        </w:rPr>
        <w:t>；营利性的医疗机构、</w:t>
      </w:r>
      <w:r>
        <w:rPr>
          <w:rFonts w:ascii="宋体" w:hAnsi="宋体"/>
          <w:b/>
          <w:bCs/>
          <w:color w:val="000000"/>
          <w:szCs w:val="21"/>
        </w:rPr>
        <w:t>养老院</w:t>
      </w:r>
      <w:r>
        <w:rPr>
          <w:rFonts w:hint="eastAsia" w:ascii="宋体" w:hAnsi="宋体"/>
          <w:b/>
          <w:bCs/>
          <w:color w:val="000000"/>
          <w:szCs w:val="21"/>
        </w:rPr>
        <w:t>以及为残疾人修建的生活服务设施等民用建筑。</w:t>
      </w:r>
    </w:p>
    <w:p w14:paraId="39FA3DBA">
      <w:pPr>
        <w:pStyle w:val="2"/>
        <w:keepNext w:val="0"/>
        <w:keepLines w:val="0"/>
        <w:pageBreakBefore w:val="0"/>
        <w:kinsoku/>
        <w:wordWrap/>
        <w:overflowPunct/>
        <w:topLinePunct w:val="0"/>
        <w:autoSpaceDE/>
        <w:autoSpaceDN/>
        <w:bidi w:val="0"/>
        <w:adjustRightInd/>
        <w:snapToGrid/>
        <w:spacing w:after="0" w:line="340" w:lineRule="exact"/>
        <w:ind w:firstLine="422" w:firstLineChars="200"/>
        <w:textAlignment w:val="auto"/>
        <w:rPr>
          <w:rFonts w:hint="eastAsia" w:ascii="宋体" w:hAnsi="宋体"/>
          <w:b/>
          <w:bCs/>
          <w:color w:val="000000"/>
          <w:szCs w:val="21"/>
        </w:rPr>
      </w:pPr>
      <w:r>
        <w:rPr>
          <w:rFonts w:hint="eastAsia" w:ascii="宋体" w:hAnsi="宋体"/>
          <w:b/>
          <w:bCs/>
          <w:color w:val="000000"/>
          <w:szCs w:val="21"/>
        </w:rPr>
        <w:t>5、收费依据</w:t>
      </w:r>
    </w:p>
    <w:p w14:paraId="2AFB56BF">
      <w:pPr>
        <w:pStyle w:val="2"/>
        <w:keepNext w:val="0"/>
        <w:keepLines w:val="0"/>
        <w:pageBreakBefore w:val="0"/>
        <w:kinsoku/>
        <w:wordWrap/>
        <w:overflowPunct/>
        <w:topLinePunct w:val="0"/>
        <w:autoSpaceDE/>
        <w:autoSpaceDN/>
        <w:bidi w:val="0"/>
        <w:adjustRightInd/>
        <w:snapToGrid/>
        <w:spacing w:after="0" w:line="340" w:lineRule="exact"/>
        <w:ind w:firstLine="316" w:firstLineChars="150"/>
        <w:textAlignment w:val="auto"/>
        <w:rPr>
          <w:rFonts w:hint="eastAsia" w:ascii="宋体" w:hAnsi="宋体"/>
          <w:b/>
          <w:bCs/>
          <w:color w:val="000000"/>
          <w:szCs w:val="21"/>
        </w:rPr>
      </w:pPr>
      <w:r>
        <w:rPr>
          <w:rFonts w:hint="eastAsia" w:ascii="宋体" w:hAnsi="宋体"/>
          <w:b/>
          <w:bCs/>
          <w:color w:val="000000"/>
          <w:szCs w:val="21"/>
        </w:rPr>
        <w:t>（1）《广西壮族自治区实施〈中华人民共和国人民防空法〉办法》（1999年5月29日广西壮族自治区九届人大常委会第11次会议通过，20</w:t>
      </w:r>
      <w:r>
        <w:rPr>
          <w:rFonts w:hint="eastAsia" w:ascii="宋体" w:hAnsi="宋体"/>
          <w:b/>
          <w:bCs/>
          <w:color w:val="000000"/>
          <w:szCs w:val="21"/>
          <w:lang w:val="en-US" w:eastAsia="zh-CN"/>
        </w:rPr>
        <w:t>24</w:t>
      </w:r>
      <w:r>
        <w:rPr>
          <w:rFonts w:hint="eastAsia" w:ascii="宋体" w:hAnsi="宋体"/>
          <w:b/>
          <w:bCs/>
          <w:color w:val="000000"/>
          <w:szCs w:val="21"/>
        </w:rPr>
        <w:t>年</w:t>
      </w:r>
      <w:r>
        <w:rPr>
          <w:rFonts w:hint="eastAsia" w:ascii="宋体" w:hAnsi="宋体"/>
          <w:b/>
          <w:bCs/>
          <w:color w:val="000000"/>
          <w:szCs w:val="21"/>
          <w:lang w:val="en-US" w:eastAsia="zh-CN"/>
        </w:rPr>
        <w:t>3</w:t>
      </w:r>
      <w:r>
        <w:rPr>
          <w:rFonts w:hint="eastAsia" w:ascii="宋体" w:hAnsi="宋体"/>
          <w:b/>
          <w:bCs/>
          <w:color w:val="000000"/>
          <w:szCs w:val="21"/>
        </w:rPr>
        <w:t>月</w:t>
      </w:r>
      <w:r>
        <w:rPr>
          <w:rFonts w:hint="eastAsia" w:ascii="宋体" w:hAnsi="宋体"/>
          <w:b/>
          <w:bCs/>
          <w:color w:val="000000"/>
          <w:szCs w:val="21"/>
          <w:lang w:val="en-US" w:eastAsia="zh-CN"/>
        </w:rPr>
        <w:t>28</w:t>
      </w:r>
      <w:r>
        <w:rPr>
          <w:rFonts w:hint="eastAsia" w:ascii="宋体" w:hAnsi="宋体"/>
          <w:b/>
          <w:bCs/>
          <w:color w:val="000000"/>
          <w:szCs w:val="21"/>
        </w:rPr>
        <w:t>日</w:t>
      </w:r>
      <w:r>
        <w:rPr>
          <w:rFonts w:hint="eastAsia" w:ascii="宋体" w:hAnsi="宋体"/>
          <w:b/>
          <w:bCs/>
          <w:color w:val="000000"/>
          <w:szCs w:val="21"/>
          <w:lang w:eastAsia="zh-CN"/>
        </w:rPr>
        <w:t>第三次修正</w:t>
      </w:r>
      <w:r>
        <w:rPr>
          <w:rFonts w:hint="eastAsia" w:ascii="宋体" w:hAnsi="宋体"/>
          <w:b/>
          <w:bCs/>
          <w:color w:val="000000"/>
          <w:szCs w:val="21"/>
        </w:rPr>
        <w:t>）；</w:t>
      </w:r>
    </w:p>
    <w:p w14:paraId="3E887A4D">
      <w:pPr>
        <w:pStyle w:val="2"/>
        <w:keepNext w:val="0"/>
        <w:keepLines w:val="0"/>
        <w:pageBreakBefore w:val="0"/>
        <w:kinsoku/>
        <w:wordWrap/>
        <w:overflowPunct/>
        <w:topLinePunct w:val="0"/>
        <w:autoSpaceDE/>
        <w:autoSpaceDN/>
        <w:bidi w:val="0"/>
        <w:adjustRightInd/>
        <w:snapToGrid/>
        <w:spacing w:after="0" w:line="340" w:lineRule="exact"/>
        <w:ind w:firstLine="316" w:firstLineChars="150"/>
        <w:textAlignment w:val="auto"/>
        <w:rPr>
          <w:rFonts w:hint="eastAsia" w:ascii="黑体" w:eastAsia="黑体"/>
          <w:b/>
          <w:bCs/>
          <w:color w:val="000000"/>
          <w:sz w:val="24"/>
        </w:rPr>
      </w:pPr>
      <w:r>
        <w:rPr>
          <w:rFonts w:hint="eastAsia" w:ascii="宋体" w:hAnsi="宋体"/>
          <w:b/>
          <w:bCs/>
          <w:color w:val="000000"/>
          <w:szCs w:val="21"/>
        </w:rPr>
        <w:t>（2）《广西壮族自治区防空地下室易地建设收费管理规定》(桂价费字〔2003〕462号)。</w:t>
      </w:r>
    </w:p>
    <w:p w14:paraId="02B76B74">
      <w:pPr>
        <w:keepNext w:val="0"/>
        <w:keepLines w:val="0"/>
        <w:pageBreakBefore w:val="0"/>
        <w:kinsoku/>
        <w:wordWrap/>
        <w:overflowPunct/>
        <w:topLinePunct w:val="0"/>
        <w:autoSpaceDE/>
        <w:autoSpaceDN/>
        <w:bidi w:val="0"/>
        <w:adjustRightInd/>
        <w:snapToGrid/>
        <w:spacing w:line="340" w:lineRule="exact"/>
        <w:textAlignment w:val="auto"/>
        <w:rPr>
          <w:rFonts w:hint="eastAsia" w:ascii="黑体" w:eastAsia="黑体"/>
          <w:b/>
          <w:bCs/>
          <w:color w:val="000000"/>
          <w:sz w:val="24"/>
        </w:rPr>
      </w:pPr>
      <w:r>
        <w:rPr>
          <w:rFonts w:hint="eastAsia" w:ascii="黑体" w:eastAsia="黑体"/>
          <w:b/>
          <w:bCs/>
          <w:color w:val="000000"/>
          <w:sz w:val="24"/>
        </w:rPr>
        <w:t>六、备注</w:t>
      </w:r>
    </w:p>
    <w:p w14:paraId="77C9E3C0">
      <w:pPr>
        <w:keepNext w:val="0"/>
        <w:keepLines w:val="0"/>
        <w:pageBreakBefore w:val="0"/>
        <w:kinsoku/>
        <w:wordWrap/>
        <w:overflowPunct/>
        <w:topLinePunct w:val="0"/>
        <w:autoSpaceDE/>
        <w:autoSpaceDN/>
        <w:bidi w:val="0"/>
        <w:adjustRightInd/>
        <w:snapToGrid/>
        <w:spacing w:line="340" w:lineRule="exact"/>
        <w:ind w:firstLine="422" w:firstLineChars="200"/>
        <w:textAlignment w:val="auto"/>
        <w:rPr>
          <w:rFonts w:hint="eastAsia" w:ascii="宋体" w:hAnsi="宋体"/>
          <w:b/>
          <w:bCs/>
          <w:color w:val="000000"/>
          <w:szCs w:val="21"/>
        </w:rPr>
      </w:pPr>
      <w:r>
        <w:rPr>
          <w:rFonts w:hint="eastAsia" w:ascii="宋体" w:hAnsi="宋体"/>
          <w:b/>
          <w:bCs/>
          <w:color w:val="000000"/>
          <w:szCs w:val="21"/>
        </w:rPr>
        <w:t>1、新建民用建筑项目修建防空地下室的标准：</w:t>
      </w:r>
    </w:p>
    <w:p w14:paraId="2B8D6CAF">
      <w:pPr>
        <w:keepNext w:val="0"/>
        <w:keepLines w:val="0"/>
        <w:pageBreakBefore w:val="0"/>
        <w:kinsoku/>
        <w:wordWrap/>
        <w:overflowPunct/>
        <w:topLinePunct w:val="0"/>
        <w:autoSpaceDE/>
        <w:autoSpaceDN/>
        <w:bidi w:val="0"/>
        <w:adjustRightInd/>
        <w:snapToGrid/>
        <w:spacing w:line="340" w:lineRule="exact"/>
        <w:ind w:firstLine="422" w:firstLineChars="200"/>
        <w:textAlignment w:val="auto"/>
        <w:rPr>
          <w:rFonts w:hint="eastAsia" w:ascii="宋体" w:hAnsi="宋体"/>
          <w:b/>
          <w:bCs/>
          <w:color w:val="000000"/>
          <w:szCs w:val="21"/>
        </w:rPr>
      </w:pPr>
      <w:r>
        <w:rPr>
          <w:rFonts w:hint="eastAsia" w:ascii="宋体" w:hAnsi="宋体" w:cs="黑体"/>
          <w:b/>
          <w:bCs/>
          <w:color w:val="auto"/>
          <w:kern w:val="0"/>
          <w:szCs w:val="21"/>
          <w:u w:val="none"/>
          <w:lang w:bidi="ar"/>
        </w:rPr>
        <w:t>一次性</w:t>
      </w:r>
      <w:r>
        <w:rPr>
          <w:rFonts w:ascii="宋体" w:hAnsi="宋体" w:cs="黑体"/>
          <w:b/>
          <w:bCs/>
          <w:color w:val="auto"/>
          <w:kern w:val="0"/>
          <w:szCs w:val="21"/>
          <w:u w:val="none"/>
          <w:lang w:bidi="ar"/>
        </w:rPr>
        <w:t>规划</w:t>
      </w:r>
      <w:r>
        <w:rPr>
          <w:rFonts w:hint="eastAsia" w:ascii="宋体" w:hAnsi="宋体" w:cs="黑体"/>
          <w:b/>
          <w:bCs/>
          <w:color w:val="auto"/>
          <w:kern w:val="0"/>
          <w:szCs w:val="21"/>
          <w:u w:val="none"/>
          <w:lang w:bidi="ar"/>
        </w:rPr>
        <w:t>总计容</w:t>
      </w:r>
      <w:r>
        <w:rPr>
          <w:rFonts w:ascii="宋体" w:hAnsi="宋体" w:cs="黑体"/>
          <w:b/>
          <w:bCs/>
          <w:color w:val="auto"/>
          <w:kern w:val="0"/>
          <w:szCs w:val="21"/>
          <w:u w:val="none"/>
          <w:lang w:bidi="ar"/>
        </w:rPr>
        <w:t>面积</w:t>
      </w:r>
      <w:r>
        <w:rPr>
          <w:rFonts w:hint="eastAsia" w:ascii="宋体" w:hAnsi="宋体" w:cs="黑体"/>
          <w:b/>
          <w:bCs/>
          <w:color w:val="auto"/>
          <w:kern w:val="0"/>
          <w:szCs w:val="21"/>
          <w:u w:val="none"/>
          <w:lang w:bidi="ar"/>
        </w:rPr>
        <w:t>2000平方米以上的新建（含改建、扩建）各类民用建筑，按计容面积</w:t>
      </w:r>
      <w:r>
        <w:rPr>
          <w:rFonts w:hint="eastAsia" w:ascii="宋体" w:hAnsi="宋体" w:cs="黑体"/>
          <w:b/>
          <w:bCs/>
          <w:color w:val="auto"/>
          <w:kern w:val="0"/>
          <w:szCs w:val="21"/>
          <w:u w:val="none"/>
          <w:lang w:val="en-US" w:eastAsia="zh-CN" w:bidi="ar"/>
        </w:rPr>
        <w:t>3-</w:t>
      </w:r>
      <w:r>
        <w:rPr>
          <w:rFonts w:hint="eastAsia" w:ascii="宋体" w:hAnsi="宋体" w:cs="黑体"/>
          <w:b/>
          <w:bCs/>
          <w:color w:val="auto"/>
          <w:kern w:val="0"/>
          <w:szCs w:val="21"/>
          <w:u w:val="none"/>
          <w:lang w:bidi="ar"/>
        </w:rPr>
        <w:t>5</w:t>
      </w:r>
      <w:r>
        <w:rPr>
          <w:rFonts w:ascii="宋体" w:hAnsi="宋体" w:cs="黑体"/>
          <w:b/>
          <w:bCs/>
          <w:color w:val="auto"/>
          <w:kern w:val="0"/>
          <w:szCs w:val="21"/>
          <w:u w:val="none"/>
          <w:lang w:bidi="ar"/>
        </w:rPr>
        <w:t>%</w:t>
      </w:r>
      <w:r>
        <w:rPr>
          <w:rFonts w:hint="eastAsia" w:ascii="宋体" w:hAnsi="宋体" w:cs="黑体"/>
          <w:b/>
          <w:bCs/>
          <w:color w:val="auto"/>
          <w:kern w:val="0"/>
          <w:szCs w:val="21"/>
          <w:u w:val="none"/>
          <w:lang w:bidi="ar"/>
        </w:rPr>
        <w:t>的比列</w:t>
      </w:r>
      <w:r>
        <w:rPr>
          <w:rFonts w:ascii="宋体" w:hAnsi="宋体" w:cs="黑体"/>
          <w:b/>
          <w:bCs/>
          <w:color w:val="auto"/>
          <w:kern w:val="0"/>
          <w:szCs w:val="21"/>
          <w:u w:val="none"/>
          <w:lang w:bidi="ar"/>
        </w:rPr>
        <w:t>配建。</w:t>
      </w:r>
    </w:p>
    <w:p w14:paraId="542099C0">
      <w:pPr>
        <w:numPr>
          <w:ilvl w:val="0"/>
          <w:numId w:val="0"/>
        </w:numPr>
        <w:ind w:firstLine="422" w:firstLineChars="200"/>
        <w:rPr>
          <w:rFonts w:hint="eastAsia" w:ascii="宋体" w:hAnsi="宋体"/>
          <w:b/>
          <w:bCs/>
          <w:color w:val="000000"/>
          <w:szCs w:val="21"/>
        </w:rPr>
      </w:pPr>
      <w:r>
        <w:rPr>
          <w:rFonts w:hint="eastAsia" w:ascii="宋体" w:hAnsi="宋体"/>
          <w:b/>
          <w:bCs/>
          <w:color w:val="000000"/>
          <w:szCs w:val="21"/>
          <w:lang w:val="en-US" w:eastAsia="zh-CN"/>
        </w:rPr>
        <w:t>2、</w:t>
      </w:r>
      <w:r>
        <w:rPr>
          <w:rFonts w:hint="eastAsia" w:ascii="宋体" w:hAnsi="宋体"/>
          <w:b/>
          <w:bCs/>
          <w:color w:val="000000"/>
          <w:szCs w:val="21"/>
        </w:rPr>
        <w:t>新建民用建筑项目申请防空地下室易地建设的情形（之一即可）：</w:t>
      </w:r>
      <w:r>
        <w:rPr>
          <w:rFonts w:hint="eastAsia" w:ascii="宋体" w:hAnsi="宋体" w:eastAsia="宋体" w:cs="Times New Roman"/>
          <w:b/>
          <w:bCs/>
          <w:color w:val="000000"/>
          <w:kern w:val="2"/>
          <w:sz w:val="21"/>
          <w:szCs w:val="21"/>
          <w:lang w:val="en-US" w:eastAsia="zh-CN" w:bidi="ar-SA"/>
        </w:rPr>
        <w:t>《广西壮族自治区实施&lt;中华人民共和国人民防空法&gt;办法》第十八条的五种情形。注</w:t>
      </w:r>
      <w:r>
        <w:rPr>
          <w:rFonts w:hint="eastAsia" w:ascii="宋体" w:hAnsi="宋体" w:cs="黑体"/>
          <w:color w:val="auto"/>
          <w:kern w:val="0"/>
          <w:sz w:val="24"/>
          <w:lang w:eastAsia="zh-CN" w:bidi="ar"/>
        </w:rPr>
        <w:t>：</w:t>
      </w:r>
      <w:r>
        <w:rPr>
          <w:rFonts w:ascii="宋体" w:hAnsi="宋体" w:cs="黑体"/>
          <w:b/>
          <w:bCs/>
          <w:color w:val="auto"/>
          <w:kern w:val="0"/>
          <w:szCs w:val="21"/>
          <w:lang w:bidi="ar"/>
        </w:rPr>
        <w:t>因地质、地形及既有市政管线</w:t>
      </w:r>
      <w:r>
        <w:rPr>
          <w:rFonts w:hint="eastAsia" w:ascii="宋体" w:hAnsi="宋体" w:cs="黑体"/>
          <w:b/>
          <w:bCs/>
          <w:color w:val="auto"/>
          <w:kern w:val="0"/>
          <w:szCs w:val="21"/>
          <w:lang w:bidi="ar"/>
        </w:rPr>
        <w:t>密集</w:t>
      </w:r>
      <w:r>
        <w:rPr>
          <w:rFonts w:ascii="宋体" w:hAnsi="宋体" w:cs="黑体"/>
          <w:b/>
          <w:bCs/>
          <w:color w:val="auto"/>
          <w:kern w:val="0"/>
          <w:szCs w:val="21"/>
          <w:lang w:bidi="ar"/>
        </w:rPr>
        <w:t>等原因无法修建</w:t>
      </w:r>
      <w:r>
        <w:rPr>
          <w:rFonts w:hint="eastAsia" w:ascii="宋体" w:hAnsi="宋体" w:cs="黑体"/>
          <w:b/>
          <w:bCs/>
          <w:color w:val="auto"/>
          <w:kern w:val="0"/>
          <w:szCs w:val="21"/>
          <w:lang w:bidi="ar"/>
        </w:rPr>
        <w:t>地下室（需</w:t>
      </w:r>
      <w:r>
        <w:rPr>
          <w:rFonts w:ascii="宋体" w:hAnsi="宋体" w:cs="黑体"/>
          <w:b/>
          <w:bCs/>
          <w:color w:val="auto"/>
          <w:kern w:val="0"/>
          <w:szCs w:val="21"/>
          <w:lang w:bidi="ar"/>
        </w:rPr>
        <w:t>提供</w:t>
      </w:r>
      <w:r>
        <w:rPr>
          <w:rFonts w:hint="eastAsia" w:ascii="宋体" w:hAnsi="宋体" w:cs="黑体"/>
          <w:b/>
          <w:bCs/>
          <w:color w:val="auto"/>
          <w:kern w:val="0"/>
          <w:szCs w:val="21"/>
          <w:lang w:bidi="ar"/>
        </w:rPr>
        <w:t>勘察</w:t>
      </w:r>
      <w:r>
        <w:rPr>
          <w:rFonts w:ascii="宋体" w:hAnsi="宋体" w:cs="黑体"/>
          <w:b/>
          <w:bCs/>
          <w:color w:val="auto"/>
          <w:kern w:val="0"/>
          <w:szCs w:val="21"/>
          <w:lang w:bidi="ar"/>
        </w:rPr>
        <w:t>设计单位的证明文件</w:t>
      </w:r>
      <w:r>
        <w:rPr>
          <w:rFonts w:hint="eastAsia" w:ascii="宋体" w:hAnsi="宋体" w:cs="黑体"/>
          <w:b/>
          <w:bCs/>
          <w:color w:val="auto"/>
          <w:kern w:val="0"/>
          <w:szCs w:val="21"/>
          <w:lang w:bidi="ar"/>
        </w:rPr>
        <w:t>）。</w:t>
      </w:r>
    </w:p>
    <w:p w14:paraId="5E0CCC10">
      <w:pPr>
        <w:keepNext w:val="0"/>
        <w:keepLines w:val="0"/>
        <w:pageBreakBefore w:val="0"/>
        <w:kinsoku/>
        <w:wordWrap/>
        <w:overflowPunct/>
        <w:topLinePunct w:val="0"/>
        <w:autoSpaceDE/>
        <w:autoSpaceDN/>
        <w:bidi w:val="0"/>
        <w:adjustRightInd/>
        <w:snapToGrid/>
        <w:spacing w:line="340" w:lineRule="exact"/>
        <w:textAlignment w:val="auto"/>
        <w:rPr>
          <w:rFonts w:hint="eastAsia" w:ascii="黑体" w:eastAsia="黑体"/>
          <w:b/>
          <w:bCs/>
          <w:color w:val="000000"/>
          <w:sz w:val="24"/>
        </w:rPr>
      </w:pPr>
      <w:r>
        <w:rPr>
          <w:rFonts w:hint="eastAsia" w:ascii="黑体" w:eastAsia="黑体"/>
          <w:b/>
          <w:bCs/>
          <w:color w:val="000000"/>
          <w:sz w:val="24"/>
        </w:rPr>
        <w:t>七、办理机构</w:t>
      </w:r>
    </w:p>
    <w:p w14:paraId="0B3BEB8C">
      <w:pPr>
        <w:pStyle w:val="17"/>
        <w:keepNext w:val="0"/>
        <w:keepLines w:val="0"/>
        <w:pageBreakBefore w:val="0"/>
        <w:widowControl/>
        <w:kinsoku/>
        <w:wordWrap/>
        <w:overflowPunct/>
        <w:topLinePunct w:val="0"/>
        <w:autoSpaceDE/>
        <w:autoSpaceDN/>
        <w:bidi w:val="0"/>
        <w:adjustRightInd/>
        <w:snapToGrid/>
        <w:spacing w:line="340" w:lineRule="exact"/>
        <w:textAlignment w:val="auto"/>
        <w:rPr>
          <w:rFonts w:hint="eastAsia" w:ascii="黑体" w:eastAsia="黑体"/>
          <w:b/>
          <w:bCs/>
          <w:color w:val="000000"/>
          <w:szCs w:val="21"/>
        </w:rPr>
      </w:pPr>
      <w:r>
        <w:rPr>
          <w:rFonts w:hint="eastAsia" w:ascii="宋体" w:hAnsi="宋体"/>
          <w:b/>
          <w:bCs/>
          <w:color w:val="auto"/>
          <w:kern w:val="2"/>
          <w:sz w:val="21"/>
          <w:szCs w:val="21"/>
          <w:lang w:eastAsia="zh-CN"/>
        </w:rPr>
        <w:t>自治区国动办、属地人防主管部门或</w:t>
      </w:r>
      <w:r>
        <w:rPr>
          <w:rFonts w:hint="eastAsia" w:ascii="宋体" w:hAnsi="宋体"/>
          <w:b/>
          <w:bCs/>
          <w:color w:val="auto"/>
          <w:kern w:val="2"/>
          <w:sz w:val="21"/>
          <w:szCs w:val="21"/>
        </w:rPr>
        <w:t>行政审批局</w:t>
      </w:r>
      <w:r>
        <w:rPr>
          <w:rFonts w:hint="eastAsia" w:ascii="宋体" w:hAnsi="宋体"/>
          <w:b/>
          <w:bCs/>
          <w:color w:val="auto"/>
          <w:kern w:val="2"/>
          <w:sz w:val="21"/>
          <w:szCs w:val="21"/>
          <w:lang w:eastAsia="zh-CN"/>
        </w:rPr>
        <w:t>及属地</w:t>
      </w:r>
      <w:r>
        <w:rPr>
          <w:rFonts w:hint="eastAsia" w:ascii="宋体" w:hAnsi="宋体"/>
          <w:b/>
          <w:bCs/>
          <w:color w:val="auto"/>
          <w:kern w:val="2"/>
          <w:sz w:val="21"/>
          <w:szCs w:val="21"/>
        </w:rPr>
        <w:t>财政局（符合易地</w:t>
      </w:r>
      <w:r>
        <w:rPr>
          <w:rFonts w:ascii="宋体" w:hAnsi="宋体"/>
          <w:b/>
          <w:bCs/>
          <w:color w:val="auto"/>
          <w:kern w:val="2"/>
          <w:sz w:val="21"/>
          <w:szCs w:val="21"/>
        </w:rPr>
        <w:t>建设并减免的项目</w:t>
      </w:r>
      <w:r>
        <w:rPr>
          <w:rFonts w:hint="eastAsia" w:ascii="宋体" w:hAnsi="宋体"/>
          <w:b/>
          <w:bCs/>
          <w:color w:val="auto"/>
          <w:kern w:val="2"/>
          <w:sz w:val="21"/>
          <w:szCs w:val="21"/>
        </w:rPr>
        <w:t>）</w:t>
      </w:r>
    </w:p>
    <w:p w14:paraId="2BBB487E">
      <w:pPr>
        <w:keepNext w:val="0"/>
        <w:keepLines w:val="0"/>
        <w:pageBreakBefore w:val="0"/>
        <w:kinsoku/>
        <w:wordWrap/>
        <w:overflowPunct/>
        <w:topLinePunct w:val="0"/>
        <w:autoSpaceDE/>
        <w:autoSpaceDN/>
        <w:bidi w:val="0"/>
        <w:adjustRightInd/>
        <w:snapToGrid/>
        <w:spacing w:line="340" w:lineRule="exact"/>
        <w:textAlignment w:val="auto"/>
        <w:rPr>
          <w:rFonts w:hint="eastAsia" w:ascii="黑体" w:eastAsia="黑体"/>
          <w:b/>
          <w:bCs/>
          <w:color w:val="auto"/>
          <w:sz w:val="24"/>
        </w:rPr>
      </w:pPr>
      <w:r>
        <w:rPr>
          <w:rFonts w:hint="eastAsia" w:ascii="黑体" w:eastAsia="黑体"/>
          <w:b/>
          <w:bCs/>
          <w:color w:val="auto"/>
          <w:sz w:val="24"/>
          <w:lang w:eastAsia="zh-CN"/>
        </w:rPr>
        <w:t>八</w:t>
      </w:r>
      <w:r>
        <w:rPr>
          <w:rFonts w:hint="eastAsia" w:ascii="黑体" w:eastAsia="黑体"/>
          <w:b/>
          <w:bCs/>
          <w:color w:val="auto"/>
          <w:sz w:val="24"/>
        </w:rPr>
        <w:t>、</w:t>
      </w:r>
      <w:r>
        <w:rPr>
          <w:rFonts w:hint="eastAsia" w:ascii="黑体" w:eastAsia="黑体"/>
          <w:b/>
          <w:bCs/>
          <w:color w:val="auto"/>
          <w:sz w:val="24"/>
          <w:lang w:eastAsia="zh-CN"/>
        </w:rPr>
        <w:t>自治区国动办</w:t>
      </w:r>
      <w:r>
        <w:rPr>
          <w:rFonts w:hint="eastAsia" w:ascii="黑体" w:eastAsia="黑体"/>
          <w:b/>
          <w:bCs/>
          <w:color w:val="auto"/>
          <w:sz w:val="24"/>
        </w:rPr>
        <w:t>联系地址、电话</w:t>
      </w:r>
    </w:p>
    <w:p w14:paraId="5F7F88B1">
      <w:pPr>
        <w:spacing w:line="310" w:lineRule="exact"/>
        <w:rPr>
          <w:rFonts w:hint="default" w:ascii="宋体" w:hAnsi="宋体" w:eastAsia="宋体"/>
          <w:b/>
          <w:bCs/>
          <w:color w:val="auto"/>
          <w:szCs w:val="21"/>
          <w:lang w:val="en-US" w:eastAsia="zh-CN"/>
        </w:rPr>
      </w:pPr>
      <w:r>
        <w:rPr>
          <w:rFonts w:hint="eastAsia" w:ascii="宋体" w:hAnsi="宋体"/>
          <w:b/>
          <w:bCs/>
          <w:color w:val="auto"/>
          <w:szCs w:val="21"/>
        </w:rPr>
        <w:t xml:space="preserve">    1、地址：</w:t>
      </w:r>
      <w:r>
        <w:rPr>
          <w:rFonts w:hint="eastAsia" w:ascii="宋体" w:hAnsi="宋体"/>
          <w:b/>
          <w:bCs/>
          <w:color w:val="auto"/>
          <w:szCs w:val="21"/>
          <w:lang w:val="en-US" w:eastAsia="zh-CN"/>
        </w:rPr>
        <w:t>南宁市桂雅路19号</w:t>
      </w:r>
    </w:p>
    <w:p w14:paraId="3E7EB25C">
      <w:pPr>
        <w:spacing w:line="310" w:lineRule="exact"/>
        <w:ind w:firstLine="421"/>
        <w:rPr>
          <w:rFonts w:hint="default" w:ascii="宋体" w:hAnsi="宋体"/>
          <w:b/>
          <w:bCs/>
          <w:color w:val="auto"/>
          <w:szCs w:val="21"/>
          <w:lang w:val="en-US" w:eastAsia="zh-CN"/>
        </w:rPr>
      </w:pPr>
      <w:r>
        <w:rPr>
          <w:rFonts w:hint="eastAsia" w:ascii="宋体" w:hAnsi="宋体"/>
          <w:b/>
          <w:bCs/>
          <w:color w:val="auto"/>
          <w:szCs w:val="21"/>
        </w:rPr>
        <w:t>2、联系电话：0771-</w:t>
      </w:r>
      <w:r>
        <w:rPr>
          <w:rFonts w:hint="eastAsia" w:ascii="宋体" w:hAnsi="宋体"/>
          <w:b/>
          <w:bCs/>
          <w:color w:val="auto"/>
          <w:szCs w:val="21"/>
          <w:lang w:val="en-US" w:eastAsia="zh-CN"/>
        </w:rPr>
        <w:t>5713767</w:t>
      </w:r>
    </w:p>
    <w:p w14:paraId="403B6405">
      <w:pPr>
        <w:rPr>
          <w:rFonts w:hint="eastAsia"/>
          <w:sz w:val="24"/>
        </w:rPr>
      </w:pPr>
    </w:p>
    <w:sectPr>
      <w:pgSz w:w="11906" w:h="16838"/>
      <w:pgMar w:top="737" w:right="794" w:bottom="737" w:left="907" w:header="737" w:footer="73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29248">
    <w:pPr>
      <w:pStyle w:val="4"/>
      <w:framePr w:wrap="around" w:vAnchor="text" w:hAnchor="margin" w:xAlign="center" w:y="1"/>
      <w:rPr>
        <w:rStyle w:val="8"/>
      </w:rPr>
    </w:pPr>
    <w:r>
      <w:fldChar w:fldCharType="begin"/>
    </w:r>
    <w:r>
      <w:rPr>
        <w:rStyle w:val="8"/>
      </w:rPr>
      <w:instrText xml:space="preserve">PAGE  </w:instrText>
    </w:r>
    <w:r>
      <w:fldChar w:fldCharType="separate"/>
    </w:r>
    <w:r>
      <w:rPr>
        <w:rStyle w:val="8"/>
      </w:rPr>
      <w:t>6</w:t>
    </w:r>
    <w:r>
      <w:fldChar w:fldCharType="end"/>
    </w:r>
  </w:p>
  <w:p w14:paraId="0D20D398">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7FEE2C"/>
    <w:multiLevelType w:val="singleLevel"/>
    <w:tmpl w:val="847FEE2C"/>
    <w:lvl w:ilvl="0" w:tentative="0">
      <w:start w:val="1"/>
      <w:numFmt w:val="chineseCounting"/>
      <w:suff w:val="nothing"/>
      <w:lvlText w:val="%1、"/>
      <w:lvlJc w:val="left"/>
      <w:rPr>
        <w:rFonts w:hint="eastAsia"/>
      </w:rPr>
    </w:lvl>
  </w:abstractNum>
  <w:abstractNum w:abstractNumId="1">
    <w:nsid w:val="7602F9C7"/>
    <w:multiLevelType w:val="singleLevel"/>
    <w:tmpl w:val="7602F9C7"/>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4NDA1NTVjNjA4NmM4MmU4MGFhZjMxNWU2NmM4ZTUifQ=="/>
  </w:docVars>
  <w:rsids>
    <w:rsidRoot w:val="007C187E"/>
    <w:rsid w:val="00053102"/>
    <w:rsid w:val="0006072B"/>
    <w:rsid w:val="000E6EDC"/>
    <w:rsid w:val="00104411"/>
    <w:rsid w:val="0013532E"/>
    <w:rsid w:val="0015342E"/>
    <w:rsid w:val="001579C5"/>
    <w:rsid w:val="001813CA"/>
    <w:rsid w:val="00192DC7"/>
    <w:rsid w:val="0026391E"/>
    <w:rsid w:val="00292D68"/>
    <w:rsid w:val="002D71DC"/>
    <w:rsid w:val="00376BCC"/>
    <w:rsid w:val="003F1196"/>
    <w:rsid w:val="00432890"/>
    <w:rsid w:val="00522CB7"/>
    <w:rsid w:val="00565EE5"/>
    <w:rsid w:val="005A051E"/>
    <w:rsid w:val="005A51BA"/>
    <w:rsid w:val="0068322D"/>
    <w:rsid w:val="006E7A3D"/>
    <w:rsid w:val="00754E09"/>
    <w:rsid w:val="007C187E"/>
    <w:rsid w:val="00857F91"/>
    <w:rsid w:val="00870CFE"/>
    <w:rsid w:val="00894E3F"/>
    <w:rsid w:val="008D108C"/>
    <w:rsid w:val="00983E6C"/>
    <w:rsid w:val="009B23D3"/>
    <w:rsid w:val="009C2D40"/>
    <w:rsid w:val="00A01DC8"/>
    <w:rsid w:val="00A302DC"/>
    <w:rsid w:val="00A422C5"/>
    <w:rsid w:val="00A57955"/>
    <w:rsid w:val="00A90365"/>
    <w:rsid w:val="00B1203E"/>
    <w:rsid w:val="00BA4E68"/>
    <w:rsid w:val="00BD0B43"/>
    <w:rsid w:val="00BD22D5"/>
    <w:rsid w:val="00C26D94"/>
    <w:rsid w:val="00C43C80"/>
    <w:rsid w:val="00C46A0E"/>
    <w:rsid w:val="00C94178"/>
    <w:rsid w:val="00CA7093"/>
    <w:rsid w:val="00D230E2"/>
    <w:rsid w:val="00D30FED"/>
    <w:rsid w:val="00DD4F16"/>
    <w:rsid w:val="00DF6E32"/>
    <w:rsid w:val="00E435F1"/>
    <w:rsid w:val="00E553AD"/>
    <w:rsid w:val="00EA150F"/>
    <w:rsid w:val="00EB1DD5"/>
    <w:rsid w:val="00F21774"/>
    <w:rsid w:val="00F53E52"/>
    <w:rsid w:val="00F56E6C"/>
    <w:rsid w:val="00F6629B"/>
    <w:rsid w:val="00F87EAA"/>
    <w:rsid w:val="00FC5B4A"/>
    <w:rsid w:val="03873691"/>
    <w:rsid w:val="038F576D"/>
    <w:rsid w:val="03B9400F"/>
    <w:rsid w:val="04482D1A"/>
    <w:rsid w:val="04640CED"/>
    <w:rsid w:val="050F4863"/>
    <w:rsid w:val="05843A31"/>
    <w:rsid w:val="066E57BB"/>
    <w:rsid w:val="06DF4F39"/>
    <w:rsid w:val="07FA3094"/>
    <w:rsid w:val="08CA44A0"/>
    <w:rsid w:val="09AF586B"/>
    <w:rsid w:val="0B3D3A85"/>
    <w:rsid w:val="0BFB0111"/>
    <w:rsid w:val="0C244D4B"/>
    <w:rsid w:val="0CFB142B"/>
    <w:rsid w:val="10C94070"/>
    <w:rsid w:val="10DC1574"/>
    <w:rsid w:val="115E5757"/>
    <w:rsid w:val="12C218DE"/>
    <w:rsid w:val="13F57901"/>
    <w:rsid w:val="14A226D8"/>
    <w:rsid w:val="14F60245"/>
    <w:rsid w:val="150B35E0"/>
    <w:rsid w:val="150D0D25"/>
    <w:rsid w:val="152D2B95"/>
    <w:rsid w:val="154529DC"/>
    <w:rsid w:val="16D3180E"/>
    <w:rsid w:val="17507BFF"/>
    <w:rsid w:val="18434C76"/>
    <w:rsid w:val="184624D4"/>
    <w:rsid w:val="18CF6BFC"/>
    <w:rsid w:val="1975205E"/>
    <w:rsid w:val="1992073C"/>
    <w:rsid w:val="19B53D2E"/>
    <w:rsid w:val="1BD23B54"/>
    <w:rsid w:val="1CC777CB"/>
    <w:rsid w:val="1F4B4494"/>
    <w:rsid w:val="204B1112"/>
    <w:rsid w:val="211D46D1"/>
    <w:rsid w:val="22274ABE"/>
    <w:rsid w:val="229D09DE"/>
    <w:rsid w:val="230D5663"/>
    <w:rsid w:val="23473AE6"/>
    <w:rsid w:val="246009AA"/>
    <w:rsid w:val="266122A6"/>
    <w:rsid w:val="26C360A9"/>
    <w:rsid w:val="272E2AC0"/>
    <w:rsid w:val="274041B2"/>
    <w:rsid w:val="27774BE1"/>
    <w:rsid w:val="27FD20A3"/>
    <w:rsid w:val="28445F24"/>
    <w:rsid w:val="28F9286B"/>
    <w:rsid w:val="291E1DD5"/>
    <w:rsid w:val="29AF26F8"/>
    <w:rsid w:val="2A723A88"/>
    <w:rsid w:val="2C5D5DED"/>
    <w:rsid w:val="2CE815EF"/>
    <w:rsid w:val="2F2E4415"/>
    <w:rsid w:val="3045283A"/>
    <w:rsid w:val="30C1010F"/>
    <w:rsid w:val="30CD02AF"/>
    <w:rsid w:val="32EB1EDD"/>
    <w:rsid w:val="33AB7CAE"/>
    <w:rsid w:val="34767465"/>
    <w:rsid w:val="350E5095"/>
    <w:rsid w:val="355056B1"/>
    <w:rsid w:val="368A59E9"/>
    <w:rsid w:val="378C74E4"/>
    <w:rsid w:val="37941344"/>
    <w:rsid w:val="37F135D2"/>
    <w:rsid w:val="38D337DE"/>
    <w:rsid w:val="3A0C69DC"/>
    <w:rsid w:val="3B99632F"/>
    <w:rsid w:val="3D341F12"/>
    <w:rsid w:val="3E4F5340"/>
    <w:rsid w:val="3E5E035C"/>
    <w:rsid w:val="3F395D36"/>
    <w:rsid w:val="3F3F13B6"/>
    <w:rsid w:val="3FE642C8"/>
    <w:rsid w:val="40D92749"/>
    <w:rsid w:val="41DF5F39"/>
    <w:rsid w:val="420E6F2F"/>
    <w:rsid w:val="424B09AA"/>
    <w:rsid w:val="427519C4"/>
    <w:rsid w:val="438259CB"/>
    <w:rsid w:val="442347E8"/>
    <w:rsid w:val="45175259"/>
    <w:rsid w:val="45AB6355"/>
    <w:rsid w:val="463C063F"/>
    <w:rsid w:val="469C5C45"/>
    <w:rsid w:val="46B85C82"/>
    <w:rsid w:val="470C52F4"/>
    <w:rsid w:val="47B133BE"/>
    <w:rsid w:val="4A031344"/>
    <w:rsid w:val="4A572A41"/>
    <w:rsid w:val="4C170048"/>
    <w:rsid w:val="4C172FAA"/>
    <w:rsid w:val="4E3F2361"/>
    <w:rsid w:val="4E4C3F50"/>
    <w:rsid w:val="505F13ED"/>
    <w:rsid w:val="520E4D2A"/>
    <w:rsid w:val="52F14106"/>
    <w:rsid w:val="53432C74"/>
    <w:rsid w:val="53B40F6D"/>
    <w:rsid w:val="579F72E9"/>
    <w:rsid w:val="581F6C34"/>
    <w:rsid w:val="58252354"/>
    <w:rsid w:val="597B5976"/>
    <w:rsid w:val="59AA17DC"/>
    <w:rsid w:val="5BB919EF"/>
    <w:rsid w:val="5BDCB1D1"/>
    <w:rsid w:val="5BDD1BBB"/>
    <w:rsid w:val="5BFE7299"/>
    <w:rsid w:val="5C1F1D6F"/>
    <w:rsid w:val="5CFB3124"/>
    <w:rsid w:val="5D14680A"/>
    <w:rsid w:val="5D3B0055"/>
    <w:rsid w:val="5D9C1395"/>
    <w:rsid w:val="5DBE51AA"/>
    <w:rsid w:val="5DFC5270"/>
    <w:rsid w:val="5E090C86"/>
    <w:rsid w:val="5E535C2B"/>
    <w:rsid w:val="5E6D706E"/>
    <w:rsid w:val="603E103D"/>
    <w:rsid w:val="604A16A0"/>
    <w:rsid w:val="62F84800"/>
    <w:rsid w:val="64656520"/>
    <w:rsid w:val="64DE058B"/>
    <w:rsid w:val="65B33B6A"/>
    <w:rsid w:val="68265D21"/>
    <w:rsid w:val="68B060EB"/>
    <w:rsid w:val="69CA774D"/>
    <w:rsid w:val="6B8572CB"/>
    <w:rsid w:val="6BD767E0"/>
    <w:rsid w:val="6C4819E4"/>
    <w:rsid w:val="6C62171D"/>
    <w:rsid w:val="6D2C51AE"/>
    <w:rsid w:val="6D4573FA"/>
    <w:rsid w:val="6EF910CD"/>
    <w:rsid w:val="6F011E78"/>
    <w:rsid w:val="701C6D6C"/>
    <w:rsid w:val="701D4A23"/>
    <w:rsid w:val="71B02E80"/>
    <w:rsid w:val="72886A8D"/>
    <w:rsid w:val="73776D8B"/>
    <w:rsid w:val="73AC065C"/>
    <w:rsid w:val="75DC657F"/>
    <w:rsid w:val="76A00DF2"/>
    <w:rsid w:val="76EC264E"/>
    <w:rsid w:val="772D498F"/>
    <w:rsid w:val="778A0145"/>
    <w:rsid w:val="77F76D67"/>
    <w:rsid w:val="79CC3D4A"/>
    <w:rsid w:val="79D20267"/>
    <w:rsid w:val="7A504D09"/>
    <w:rsid w:val="7B351A99"/>
    <w:rsid w:val="7B6B25AF"/>
    <w:rsid w:val="7CB622C2"/>
    <w:rsid w:val="7CD932F2"/>
    <w:rsid w:val="7D1504DA"/>
    <w:rsid w:val="7D8E4DB0"/>
    <w:rsid w:val="7DDA495B"/>
    <w:rsid w:val="7DF97D83"/>
    <w:rsid w:val="7E0302CE"/>
    <w:rsid w:val="7E503E50"/>
    <w:rsid w:val="7E981990"/>
    <w:rsid w:val="7EEF7CFB"/>
    <w:rsid w:val="7EF63EBD"/>
    <w:rsid w:val="9ADFE7A1"/>
    <w:rsid w:val="B7127270"/>
    <w:rsid w:val="BBBE9E39"/>
    <w:rsid w:val="E6EF9FBC"/>
    <w:rsid w:val="E7BF9FDF"/>
    <w:rsid w:val="F2DBC901"/>
    <w:rsid w:val="F9BFC8C1"/>
    <w:rsid w:val="FDF868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6"/>
    <w:qFormat/>
    <w:uiPriority w:val="0"/>
    <w:pPr>
      <w:spacing w:after="120"/>
    </w:pPr>
    <w:rPr>
      <w:rFonts w:ascii="Times New Roman" w:hAnsi="Times New Roman" w:eastAsia="宋体" w:cs="Times New Roman"/>
    </w:rPr>
  </w:style>
  <w:style w:type="paragraph" w:styleId="3">
    <w:name w:val="Body Text Indent"/>
    <w:basedOn w:val="1"/>
    <w:qFormat/>
    <w:uiPriority w:val="0"/>
    <w:pPr>
      <w:spacing w:line="460" w:lineRule="exact"/>
      <w:ind w:firstLine="560" w:firstLineChars="200"/>
    </w:pPr>
    <w:rPr>
      <w:rFonts w:ascii="Times New Roman" w:hAnsi="Times New Roman" w:eastAsia="仿宋_GB2312"/>
      <w:sz w:val="28"/>
      <w:szCs w:val="24"/>
    </w:rPr>
  </w:style>
  <w:style w:type="paragraph" w:styleId="4">
    <w:name w:val="footer"/>
    <w:basedOn w:val="1"/>
    <w:link w:val="15"/>
    <w:qFormat/>
    <w:uiPriority w:val="0"/>
    <w:pPr>
      <w:tabs>
        <w:tab w:val="center" w:pos="4153"/>
        <w:tab w:val="right" w:pos="8306"/>
      </w:tabs>
      <w:snapToGrid w:val="0"/>
      <w:jc w:val="left"/>
    </w:pPr>
    <w:rPr>
      <w:sz w:val="18"/>
      <w:szCs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qFormat/>
    <w:uiPriority w:val="0"/>
    <w:rPr>
      <w:rFonts w:cs="Times New Roman"/>
    </w:rPr>
  </w:style>
  <w:style w:type="character" w:customStyle="1" w:styleId="9">
    <w:name w:val="font11"/>
    <w:basedOn w:val="7"/>
    <w:qFormat/>
    <w:uiPriority w:val="0"/>
    <w:rPr>
      <w:rFonts w:hint="eastAsia" w:ascii="宋体" w:hAnsi="宋体" w:eastAsia="宋体" w:cs="宋体"/>
      <w:color w:val="000000"/>
      <w:sz w:val="24"/>
      <w:szCs w:val="24"/>
      <w:u w:val="none"/>
    </w:rPr>
  </w:style>
  <w:style w:type="character" w:customStyle="1" w:styleId="10">
    <w:name w:val="font51"/>
    <w:basedOn w:val="7"/>
    <w:qFormat/>
    <w:uiPriority w:val="0"/>
    <w:rPr>
      <w:rFonts w:hint="eastAsia" w:ascii="黑体" w:hAnsi="宋体" w:eastAsia="黑体" w:cs="黑体"/>
      <w:b/>
      <w:color w:val="000000"/>
      <w:sz w:val="20"/>
      <w:szCs w:val="20"/>
      <w:u w:val="none"/>
    </w:rPr>
  </w:style>
  <w:style w:type="character" w:customStyle="1" w:styleId="11">
    <w:name w:val="font81"/>
    <w:basedOn w:val="7"/>
    <w:qFormat/>
    <w:uiPriority w:val="0"/>
    <w:rPr>
      <w:rFonts w:hint="eastAsia" w:ascii="宋体" w:hAnsi="宋体" w:eastAsia="宋体" w:cs="宋体"/>
      <w:color w:val="000000"/>
      <w:sz w:val="20"/>
      <w:szCs w:val="20"/>
      <w:u w:val="none"/>
    </w:rPr>
  </w:style>
  <w:style w:type="character" w:customStyle="1" w:styleId="12">
    <w:name w:val="font01"/>
    <w:basedOn w:val="7"/>
    <w:qFormat/>
    <w:uiPriority w:val="0"/>
    <w:rPr>
      <w:rFonts w:hint="eastAsia" w:ascii="黑体" w:hAnsi="宋体" w:eastAsia="黑体" w:cs="黑体"/>
      <w:b/>
      <w:color w:val="000000"/>
      <w:sz w:val="16"/>
      <w:szCs w:val="16"/>
      <w:u w:val="none"/>
    </w:rPr>
  </w:style>
  <w:style w:type="character" w:customStyle="1" w:styleId="13">
    <w:name w:val="font91"/>
    <w:basedOn w:val="7"/>
    <w:qFormat/>
    <w:uiPriority w:val="0"/>
    <w:rPr>
      <w:rFonts w:hint="eastAsia" w:ascii="宋体" w:hAnsi="宋体" w:eastAsia="宋体" w:cs="宋体"/>
      <w:color w:val="000000"/>
      <w:sz w:val="16"/>
      <w:szCs w:val="16"/>
      <w:u w:val="none"/>
    </w:rPr>
  </w:style>
  <w:style w:type="character" w:customStyle="1" w:styleId="14">
    <w:name w:val="页眉 Char"/>
    <w:basedOn w:val="7"/>
    <w:link w:val="5"/>
    <w:qFormat/>
    <w:uiPriority w:val="0"/>
    <w:rPr>
      <w:rFonts w:asciiTheme="minorHAnsi" w:hAnsiTheme="minorHAnsi" w:eastAsiaTheme="minorEastAsia" w:cstheme="minorBidi"/>
      <w:kern w:val="2"/>
      <w:sz w:val="18"/>
      <w:szCs w:val="18"/>
    </w:rPr>
  </w:style>
  <w:style w:type="character" w:customStyle="1" w:styleId="15">
    <w:name w:val="页脚 Char"/>
    <w:basedOn w:val="7"/>
    <w:link w:val="4"/>
    <w:qFormat/>
    <w:uiPriority w:val="0"/>
    <w:rPr>
      <w:rFonts w:asciiTheme="minorHAnsi" w:hAnsiTheme="minorHAnsi" w:eastAsiaTheme="minorEastAsia" w:cstheme="minorBidi"/>
      <w:kern w:val="2"/>
      <w:sz w:val="18"/>
      <w:szCs w:val="18"/>
    </w:rPr>
  </w:style>
  <w:style w:type="character" w:customStyle="1" w:styleId="16">
    <w:name w:val="正文文本 Char"/>
    <w:basedOn w:val="7"/>
    <w:link w:val="2"/>
    <w:qFormat/>
    <w:uiPriority w:val="0"/>
    <w:rPr>
      <w:kern w:val="2"/>
      <w:sz w:val="21"/>
      <w:szCs w:val="24"/>
    </w:rPr>
  </w:style>
  <w:style w:type="paragraph" w:customStyle="1" w:styleId="17">
    <w:name w:val="Body Text Indent 2"/>
    <w:basedOn w:val="1"/>
    <w:qFormat/>
    <w:uiPriority w:val="0"/>
    <w:pPr>
      <w:keepNext w:val="0"/>
      <w:keepLines w:val="0"/>
      <w:widowControl w:val="0"/>
      <w:suppressLineNumbers w:val="0"/>
      <w:spacing w:before="0" w:beforeAutospacing="0" w:after="120" w:afterAutospacing="0" w:line="480" w:lineRule="auto"/>
      <w:ind w:left="420" w:leftChars="200" w:right="0"/>
      <w:jc w:val="both"/>
    </w:pPr>
    <w:rPr>
      <w:rFonts w:hint="default" w:ascii="Times New Roman" w:hAnsi="Times New Roman" w:eastAsia="宋体" w:cs="Times New Roman"/>
      <w:kern w:val="0"/>
      <w:sz w:val="24"/>
      <w:szCs w:val="2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4447</Words>
  <Characters>4661</Characters>
  <Lines>12</Lines>
  <Paragraphs>3</Paragraphs>
  <TotalTime>2</TotalTime>
  <ScaleCrop>false</ScaleCrop>
  <LinksUpToDate>false</LinksUpToDate>
  <CharactersWithSpaces>4749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hp</dc:creator>
  <cp:lastModifiedBy>angle</cp:lastModifiedBy>
  <cp:lastPrinted>2019-05-24T05:23:00Z</cp:lastPrinted>
  <dcterms:modified xsi:type="dcterms:W3CDTF">2024-10-17T03:03:32Z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E43EFB8E0CE943AC93A3DC07B67EBABA_12</vt:lpwstr>
  </property>
</Properties>
</file>