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90" w:lineRule="exact"/>
        <w:ind w:firstLine="0" w:firstLine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2"/>
        <w:keepNext w:val="0"/>
        <w:keepLines w:val="0"/>
        <w:pageBreakBefore w:val="0"/>
        <w:widowControl w:val="0"/>
        <w:kinsoku/>
        <w:wordWrap/>
        <w:overflowPunct/>
        <w:topLinePunct w:val="0"/>
        <w:bidi w:val="0"/>
        <w:adjustRightInd w:val="0"/>
        <w:snapToGrid w:val="0"/>
        <w:spacing w:line="590" w:lineRule="exact"/>
        <w:ind w:firstLine="0" w:firstLineChars="0"/>
        <w:jc w:val="center"/>
        <w:textAlignment w:val="auto"/>
        <w:outlineLvl w:val="9"/>
        <w:rPr>
          <w:rFonts w:hint="eastAsia" w:cs="方正小标宋_GBK"/>
          <w:color w:val="auto"/>
          <w:sz w:val="44"/>
          <w:szCs w:val="44"/>
          <w:lang w:bidi="ar"/>
        </w:rPr>
      </w:pPr>
    </w:p>
    <w:p>
      <w:pPr>
        <w:pStyle w:val="2"/>
        <w:keepNext w:val="0"/>
        <w:keepLines w:val="0"/>
        <w:pageBreakBefore w:val="0"/>
        <w:widowControl w:val="0"/>
        <w:kinsoku/>
        <w:wordWrap/>
        <w:overflowPunct/>
        <w:topLinePunct w:val="0"/>
        <w:bidi w:val="0"/>
        <w:adjustRightInd w:val="0"/>
        <w:snapToGrid w:val="0"/>
        <w:spacing w:line="590" w:lineRule="exact"/>
        <w:ind w:firstLine="0" w:firstLineChars="0"/>
        <w:jc w:val="center"/>
        <w:textAlignment w:val="auto"/>
        <w:outlineLvl w:val="9"/>
        <w:rPr>
          <w:rFonts w:hint="eastAsia" w:ascii="方正小标宋_GBK" w:hAnsi="方正小标宋_GBK" w:eastAsia="方正小标宋_GBK" w:cs="方正小标宋_GBK"/>
          <w:color w:val="auto"/>
          <w:sz w:val="44"/>
          <w:szCs w:val="44"/>
          <w:lang w:bidi="ar"/>
        </w:rPr>
      </w:pPr>
      <w:bookmarkStart w:id="0" w:name="_GoBack"/>
      <w:r>
        <w:rPr>
          <w:rFonts w:hint="eastAsia" w:ascii="方正小标宋_GBK" w:hAnsi="方正小标宋_GBK" w:eastAsia="方正小标宋_GBK" w:cs="方正小标宋_GBK"/>
          <w:color w:val="auto"/>
          <w:sz w:val="44"/>
          <w:szCs w:val="44"/>
          <w:lang w:eastAsia="zh-CN" w:bidi="ar"/>
        </w:rPr>
        <w:t>下放</w:t>
      </w:r>
      <w:r>
        <w:rPr>
          <w:rFonts w:hint="eastAsia" w:ascii="方正小标宋_GBK" w:hAnsi="方正小标宋_GBK" w:eastAsia="方正小标宋_GBK" w:cs="方正小标宋_GBK"/>
          <w:color w:val="auto"/>
          <w:sz w:val="44"/>
          <w:szCs w:val="44"/>
          <w:lang w:bidi="ar"/>
        </w:rPr>
        <w:t>百色市实施的</w:t>
      </w:r>
      <w:r>
        <w:rPr>
          <w:rFonts w:hint="eastAsia" w:ascii="方正小标宋_GBK" w:hAnsi="方正小标宋_GBK" w:eastAsia="方正小标宋_GBK" w:cs="方正小标宋_GBK"/>
          <w:color w:val="auto"/>
          <w:sz w:val="44"/>
          <w:szCs w:val="44"/>
          <w:lang w:eastAsia="zh-CN" w:bidi="ar"/>
        </w:rPr>
        <w:t>第</w:t>
      </w:r>
      <w:r>
        <w:rPr>
          <w:rFonts w:hint="eastAsia" w:ascii="方正小标宋_GBK" w:hAnsi="方正小标宋_GBK" w:eastAsia="方正小标宋_GBK" w:cs="方正小标宋_GBK"/>
          <w:color w:val="auto"/>
          <w:sz w:val="44"/>
          <w:szCs w:val="44"/>
          <w:lang w:bidi="ar"/>
        </w:rPr>
        <w:t>一批自治区级行政权力事项清单</w:t>
      </w:r>
      <w:bookmarkEnd w:id="0"/>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right="0" w:rightChars="0" w:firstLine="0" w:firstLineChars="0"/>
        <w:jc w:val="center"/>
        <w:textAlignment w:val="auto"/>
        <w:outlineLvl w:val="9"/>
        <w:rPr>
          <w:rFonts w:hint="eastAsia" w:ascii="Times New Roman" w:hAnsi="Times New Roman" w:eastAsia="方正仿宋_GBK" w:cs="方正仿宋_GBK"/>
          <w:snapToGrid w:val="0"/>
          <w:color w:val="auto"/>
          <w:kern w:val="21"/>
          <w:sz w:val="32"/>
          <w:szCs w:val="32"/>
          <w:lang w:val="en-US" w:eastAsia="zh-CN" w:bidi="ar-SA"/>
        </w:rPr>
      </w:pPr>
      <w:r>
        <w:rPr>
          <w:rFonts w:ascii="Times New Roman" w:hAnsi="Times New Roman" w:eastAsia="方正楷体_GBK"/>
          <w:color w:val="auto"/>
          <w:sz w:val="32"/>
          <w:szCs w:val="32"/>
          <w:lang w:bidi="ar"/>
        </w:rPr>
        <w:t>（共50项）</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right="0" w:rightChars="0" w:firstLine="0" w:firstLineChars="0"/>
        <w:jc w:val="both"/>
        <w:textAlignment w:val="auto"/>
        <w:outlineLvl w:val="9"/>
        <w:rPr>
          <w:rFonts w:hint="eastAsia" w:ascii="Times New Roman" w:hAnsi="Times New Roman" w:eastAsia="方正仿宋_GBK" w:cs="方正仿宋_GBK"/>
          <w:snapToGrid w:val="0"/>
          <w:color w:val="auto"/>
          <w:kern w:val="21"/>
          <w:sz w:val="32"/>
          <w:szCs w:val="32"/>
          <w:lang w:val="en-US" w:eastAsia="zh-CN" w:bidi="ar-SA"/>
        </w:rPr>
      </w:pPr>
      <w:r>
        <w:rPr>
          <w:sz w:val="32"/>
        </w:rPr>
        <mc:AlternateContent>
          <mc:Choice Requires="wps">
            <w:drawing>
              <wp:anchor distT="0" distB="0" distL="114300" distR="114300" simplePos="0" relativeHeight="251663360" behindDoc="0" locked="0" layoutInCell="1" allowOverlap="1">
                <wp:simplePos x="0" y="0"/>
                <wp:positionH relativeFrom="column">
                  <wp:posOffset>3810635</wp:posOffset>
                </wp:positionH>
                <wp:positionV relativeFrom="paragraph">
                  <wp:posOffset>7713980</wp:posOffset>
                </wp:positionV>
                <wp:extent cx="2721610" cy="1264920"/>
                <wp:effectExtent l="0" t="0" r="21590" b="5080"/>
                <wp:wrapNone/>
                <wp:docPr id="1" name="矩形 1"/>
                <wp:cNvGraphicFramePr/>
                <a:graphic xmlns:a="http://schemas.openxmlformats.org/drawingml/2006/main">
                  <a:graphicData uri="http://schemas.microsoft.com/office/word/2010/wordprocessingShape">
                    <wps:wsp>
                      <wps:cNvSpPr/>
                      <wps:spPr>
                        <a:xfrm>
                          <a:off x="0" y="0"/>
                          <a:ext cx="2721610" cy="1264920"/>
                        </a:xfrm>
                        <a:prstGeom prst="rect">
                          <a:avLst/>
                        </a:prstGeom>
                        <a:solidFill>
                          <a:srgbClr val="FFFFFF"/>
                        </a:solidFill>
                        <a:ln w="9525">
                          <a:noFill/>
                        </a:ln>
                      </wps:spPr>
                      <wps:bodyPr upright="1"/>
                    </wps:wsp>
                  </a:graphicData>
                </a:graphic>
              </wp:anchor>
            </w:drawing>
          </mc:Choice>
          <mc:Fallback>
            <w:pict>
              <v:rect id="_x0000_s1026" o:spid="_x0000_s1026" o:spt="1" style="position:absolute;left:0pt;margin-left:300.05pt;margin-top:607.4pt;height:99.6pt;width:214.3pt;z-index:251663360;mso-width-relative:page;mso-height-relative:page;" fillcolor="#FFFFFF" filled="t" stroked="f" coordsize="21600,21600" o:gfxdata="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BLbPbDaAAAADgEAAA8AAAAAAAAAAQAgAAAAOAAAAGRycy9kb3ducmV2LnhtbFBLAQIUABQA&#10;AAAIAIdO4kDS8yWHnwEAABsDAAAOAAAAAAAAAAEAIAAAAD8BAABkcnMvZTJvRG9jLnhtbFBLBQYA&#10;AAAABgAGAFkBAABQBQAAAAA=&#10;">
                <v:path/>
                <v:fill on="t" color2="#FFFFFF" focussize="0,0"/>
                <v:stroke on="f"/>
                <v:imagedata o:title=""/>
                <o:lock v:ext="edit" aspectratio="f"/>
              </v:rect>
            </w:pict>
          </mc:Fallback>
        </mc:AlternateContent>
      </w:r>
    </w:p>
    <w:tbl>
      <w:tblPr>
        <w:tblStyle w:val="7"/>
        <w:tblW w:w="0" w:type="auto"/>
        <w:jc w:val="center"/>
        <w:tblLayout w:type="fixed"/>
        <w:tblCellMar>
          <w:top w:w="28" w:type="dxa"/>
          <w:left w:w="28" w:type="dxa"/>
          <w:bottom w:w="28" w:type="dxa"/>
          <w:right w:w="28" w:type="dxa"/>
        </w:tblCellMar>
      </w:tblPr>
      <w:tblGrid>
        <w:gridCol w:w="471"/>
        <w:gridCol w:w="624"/>
        <w:gridCol w:w="2046"/>
        <w:gridCol w:w="3098"/>
        <w:gridCol w:w="1162"/>
        <w:gridCol w:w="600"/>
        <w:gridCol w:w="4303"/>
        <w:gridCol w:w="794"/>
      </w:tblGrid>
      <w:tr>
        <w:trPr>
          <w:trHeight w:val="340" w:hRule="atLeast"/>
          <w:tblHeader/>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序号</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eastAsia="zh-CN" w:bidi="ar"/>
              </w:rPr>
              <w:t>权力</w:t>
            </w:r>
            <w:r>
              <w:rPr>
                <w:rFonts w:hint="eastAsia" w:ascii="方正黑体_GBK" w:hAnsi="方正黑体_GBK" w:eastAsia="方正黑体_GBK" w:cs="方正黑体_GBK"/>
                <w:kern w:val="0"/>
                <w:sz w:val="24"/>
                <w:szCs w:val="24"/>
                <w:lang w:bidi="ar"/>
              </w:rPr>
              <w:t>类型</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kern w:val="0"/>
                <w:sz w:val="24"/>
                <w:szCs w:val="24"/>
                <w:lang w:eastAsia="zh-CN" w:bidi="ar"/>
              </w:rPr>
              <w:t>事项名称</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设定依据</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eastAsia="zh-CN" w:bidi="ar"/>
              </w:rPr>
              <w:t>实施</w:t>
            </w:r>
            <w:r>
              <w:rPr>
                <w:rFonts w:hint="eastAsia" w:ascii="方正黑体_GBK" w:hAnsi="方正黑体_GBK" w:eastAsia="方正黑体_GBK" w:cs="方正黑体_GBK"/>
                <w:kern w:val="0"/>
                <w:sz w:val="24"/>
                <w:szCs w:val="24"/>
                <w:lang w:bidi="ar"/>
              </w:rPr>
              <w:t>部门</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放权方式</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放权范围</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备注</w:t>
            </w: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出版物批发单位设立、变更审批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《音像制品管理条例》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《出版物市场管理规定》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音像复制单位、电子出版物复制单位</w:t>
            </w:r>
            <w:r>
              <w:rPr>
                <w:rFonts w:hint="eastAsia" w:ascii="Times New Roman" w:hAnsi="Times New Roman" w:eastAsia="方正仿宋_GBK" w:cs="方正仿宋_GBK"/>
                <w:kern w:val="0"/>
                <w:sz w:val="24"/>
                <w:szCs w:val="24"/>
                <w:lang w:eastAsia="zh-CN" w:bidi="ar"/>
              </w:rPr>
              <w:t>接受</w:t>
            </w:r>
            <w:r>
              <w:rPr>
                <w:rFonts w:hint="eastAsia" w:ascii="Times New Roman" w:hAnsi="Times New Roman" w:eastAsia="方正仿宋_GBK" w:cs="方正仿宋_GBK"/>
                <w:kern w:val="0"/>
                <w:sz w:val="24"/>
                <w:szCs w:val="24"/>
                <w:lang w:bidi="ar"/>
              </w:rPr>
              <w:t>委托复制境外音像制品、电子出版物许可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《出版管理条例》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《音像制品管理条例》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《印刷业管理条例》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《复制管理办法》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音像、电子出版物复制单位设立、变更审批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《音像制品管理条例》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《复制管理办法》</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《国务院对确需保</w:t>
            </w:r>
            <w:r>
              <w:rPr>
                <w:rFonts w:hint="eastAsia" w:ascii="Times New Roman" w:hAnsi="Times New Roman" w:eastAsia="方正仿宋_GBK" w:cs="方正仿宋_GBK"/>
                <w:spacing w:val="-6"/>
                <w:kern w:val="0"/>
                <w:sz w:val="24"/>
                <w:szCs w:val="24"/>
                <w:lang w:bidi="ar"/>
              </w:rPr>
              <w:t>留的行政审批项目设定行政许可的决定》</w:t>
            </w:r>
            <w:r>
              <w:rPr>
                <w:rFonts w:hint="eastAsia" w:ascii="Times New Roman" w:hAnsi="Times New Roman" w:eastAsia="方正仿宋_GBK" w:cs="方正仿宋_GBK"/>
                <w:spacing w:val="-6"/>
                <w:kern w:val="0"/>
                <w:sz w:val="24"/>
                <w:szCs w:val="24"/>
                <w:lang w:eastAsia="zh-CN" w:bidi="ar"/>
              </w:rPr>
              <w:t>、</w:t>
            </w:r>
            <w:r>
              <w:rPr>
                <w:rFonts w:hint="eastAsia" w:ascii="Times New Roman" w:hAnsi="Times New Roman" w:eastAsia="方正仿宋_GBK" w:cs="方正仿宋_GBK"/>
                <w:spacing w:val="-6"/>
                <w:kern w:val="0"/>
                <w:sz w:val="24"/>
                <w:szCs w:val="24"/>
                <w:lang w:bidi="ar"/>
              </w:rPr>
              <w:t>《国务院关于取消和调整一批行政审批项目等事项的决定》（国发〔2014〕50号）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76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从事出版物、包装装潢印刷品和其他印刷品印刷经营活动企业的设立、变更审批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《印刷业管理条例》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《出版管理条例》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《数字印刷管理办法》</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《国务院关于第六批取消和调整行政审批项目的决定》（国发〔2012〕52号）</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《国务院关于取消和调整一批行政审批项目等事项的决定》（国发〔2014〕50号）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198"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5</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设立中外合资、合作印刷企业和外商独资包装装潢印刷企业审批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《印刷业管理条例》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《国务院关于第三批取消和调整行政审批项目的决定》（国发〔2004〕16号）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81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6</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承印加工境外包装装潢和其他印刷品备案核准</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《印刷业管理条例》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《印刷品承印管理规定》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自治区新闻出版局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7</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企业、事业单位、社会团体等投资建设的固定资产投资项目核准</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《国务院关于发布政府核准的投资项目目录（2016年本）的通知》（国发〔2016〕72号）、《企业投资项目核准和备案</w:t>
            </w:r>
            <w:r>
              <w:rPr>
                <w:rFonts w:hint="eastAsia" w:ascii="Times New Roman" w:hAnsi="Times New Roman" w:eastAsia="方正仿宋_GBK" w:cs="方正仿宋_GBK"/>
                <w:kern w:val="0"/>
                <w:sz w:val="24"/>
                <w:szCs w:val="24"/>
                <w:lang w:eastAsia="zh-CN" w:bidi="ar"/>
              </w:rPr>
              <w:t>管理</w:t>
            </w:r>
            <w:r>
              <w:rPr>
                <w:rFonts w:hint="eastAsia" w:ascii="Times New Roman" w:hAnsi="Times New Roman" w:eastAsia="方正仿宋_GBK" w:cs="方正仿宋_GBK"/>
                <w:kern w:val="0"/>
                <w:sz w:val="24"/>
                <w:szCs w:val="24"/>
                <w:lang w:bidi="ar"/>
              </w:rPr>
              <w:t>条例》</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《企业投资项目核准和备案管理办法》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自治区发展改革委</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不涉及跨境、跨省（区、市）输电的±500千伏及以上直流项目和500千伏、</w:t>
            </w:r>
            <w:r>
              <w:rPr>
                <w:rFonts w:hint="eastAsia" w:ascii="Times New Roman" w:hAnsi="Times New Roman" w:eastAsia="方正仿宋_GBK" w:cs="方正仿宋_GBK"/>
                <w:spacing w:val="-6"/>
                <w:kern w:val="0"/>
                <w:sz w:val="24"/>
                <w:szCs w:val="24"/>
                <w:lang w:bidi="ar"/>
              </w:rPr>
              <w:t>750千伏、1000千伏交流项目核准；6吨/</w:t>
            </w:r>
            <w:r>
              <w:rPr>
                <w:rFonts w:hint="eastAsia" w:ascii="Times New Roman" w:hAnsi="Times New Roman" w:eastAsia="方正仿宋_GBK" w:cs="方正仿宋_GBK"/>
                <w:kern w:val="0"/>
                <w:sz w:val="24"/>
                <w:szCs w:val="24"/>
                <w:lang w:bidi="ar"/>
              </w:rPr>
              <w:t>9座以下通用飞机和3吨以下直升机制造项目核准；新建高等教育学校（综合性大学、学院、高职）项目核准；</w:t>
            </w:r>
            <w:r>
              <w:rPr>
                <w:rFonts w:hint="eastAsia" w:ascii="Times New Roman" w:hAnsi="Times New Roman" w:eastAsia="方正仿宋_GBK" w:cs="方正仿宋_GBK"/>
                <w:kern w:val="0"/>
                <w:sz w:val="24"/>
                <w:szCs w:val="24"/>
                <w:lang w:bidi="ar"/>
              </w:rPr>
              <w:br w:type="textWrapping"/>
            </w: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农林生物质直燃发电项目、6兆瓦以</w:t>
            </w:r>
            <w:r>
              <w:rPr>
                <w:rFonts w:hint="eastAsia" w:ascii="Times New Roman" w:hAnsi="Times New Roman" w:eastAsia="方正仿宋_GBK" w:cs="方正仿宋_GBK"/>
                <w:spacing w:val="-6"/>
                <w:kern w:val="0"/>
                <w:sz w:val="24"/>
                <w:szCs w:val="24"/>
                <w:lang w:bidi="ar"/>
              </w:rPr>
              <w:t>上农林生物质气化发电项目和沼气发电项</w:t>
            </w:r>
            <w:r>
              <w:rPr>
                <w:rFonts w:hint="eastAsia" w:ascii="Times New Roman" w:hAnsi="Times New Roman" w:eastAsia="方正仿宋_GBK" w:cs="方正仿宋_GBK"/>
                <w:kern w:val="0"/>
                <w:sz w:val="24"/>
                <w:szCs w:val="24"/>
                <w:lang w:bidi="ar"/>
              </w:rPr>
              <w:t>目，非供热项目的核准；国家公路运输枢纽站场项目核准；单机容量5万千瓦及以下且总容量10万千瓦及以下的背压式热电联产项目的核准；燃气热电项目核准；除中国国家铁路集团有限公司（原</w:t>
            </w:r>
            <w:r>
              <w:rPr>
                <w:rFonts w:hint="eastAsia" w:ascii="Times New Roman" w:hAnsi="Times New Roman" w:eastAsia="方正仿宋_GBK" w:cs="方正仿宋_GBK"/>
                <w:spacing w:val="-6"/>
                <w:kern w:val="0"/>
                <w:sz w:val="24"/>
                <w:szCs w:val="24"/>
                <w:lang w:bidi="ar"/>
              </w:rPr>
              <w:t>中国铁路总公司）外的其他企业投资的新建和改扩建铁路支线、专用线及其站场项</w:t>
            </w:r>
            <w:r>
              <w:rPr>
                <w:rFonts w:hint="eastAsia" w:ascii="Times New Roman" w:hAnsi="Times New Roman" w:eastAsia="方正仿宋_GBK" w:cs="方正仿宋_GBK"/>
                <w:spacing w:val="0"/>
                <w:kern w:val="0"/>
                <w:sz w:val="24"/>
                <w:szCs w:val="24"/>
                <w:lang w:bidi="ar"/>
              </w:rPr>
              <w:t>目核准；普通国道省道公路项目核准。</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8</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16"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实施高等专科教育、中等学历教育、非学历高等教育、自学考试助学、文化补习、学前教育等的中外（含内地与港澳台）合作办学机构设立、变更和终止审批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《中华人民共和国中外合作办学条例》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教育厅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9</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实施高等专科教育、非学历高等教育和高级中等教育、自学考试助学、文化补习、学前教育的中外（含内地与港澳台）合作办学项目审批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《中华人民共和国中外合作办学条例》、《中华人民共和国中外合作办学条例实施办法》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教育厅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93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10</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开办外籍人员子女学校审批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《国务院对确需保留的行政审批项目设定行政许可的决定》、《国务院关于第六批取消和调整行政审批项目的决定》（国发〔2012〕52号）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教育厅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09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11</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建设项目用地预审</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《中华人民共和国土地管理法》、《中华人民共和国土地管理法实施条例》、《建设项目用地预审管理办法》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自治区自然资源厅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以下项目除外：</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val="en-US" w:eastAsia="zh-CN" w:bidi="ar"/>
              </w:rPr>
              <w:t>1．</w:t>
            </w:r>
            <w:r>
              <w:rPr>
                <w:rFonts w:hint="eastAsia" w:ascii="Times New Roman" w:hAnsi="Times New Roman" w:eastAsia="方正仿宋_GBK" w:cs="方正仿宋_GBK"/>
                <w:kern w:val="0"/>
                <w:sz w:val="24"/>
                <w:szCs w:val="24"/>
                <w:lang w:bidi="ar"/>
              </w:rPr>
              <w:t>国家投资主管部门审批、核准、备案且不占永久基本农田的建设项目；</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深度贫困地区、</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集中连片特困地区、</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国家扶贫开发重点县省级以下基础设施、易地扶贫搬迁、民生发展等涉及占用永久基本农田的建设项目；</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跨设区市的建设项目。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95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12</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建设项目选址意见书核发</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napToGrid/>
                <w:color w:val="000000"/>
                <w:spacing w:val="0"/>
                <w:kern w:val="0"/>
                <w:sz w:val="24"/>
                <w:szCs w:val="24"/>
                <w:lang w:bidi="ar"/>
              </w:rPr>
              <w:t>《中华人民共和国城乡规划法》、《广西壮族自治区实施〈中华人民共和国城乡规划法〉办法》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自治区自然资源厅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除以下项目外：</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国家投资主管部门审批、核准、备案且不占永久基本农田的建设项目；</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深度贫困地区、</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集中连片特困地区、</w:t>
            </w:r>
            <w:r>
              <w:rPr>
                <w:rFonts w:hint="eastAsia" w:ascii="Times New Roman" w:hAnsi="Times New Roman" w:eastAsia="方正仿宋_GBK" w:cs="方正仿宋_GBK"/>
                <w:kern w:val="0"/>
                <w:sz w:val="24"/>
                <w:szCs w:val="24"/>
                <w:lang w:eastAsia="zh-CN" w:bidi="ar"/>
              </w:rPr>
              <w:t>原</w:t>
            </w:r>
            <w:r>
              <w:rPr>
                <w:rFonts w:hint="eastAsia" w:ascii="Times New Roman" w:hAnsi="Times New Roman" w:eastAsia="方正仿宋_GBK" w:cs="方正仿宋_GBK"/>
                <w:kern w:val="0"/>
                <w:sz w:val="24"/>
                <w:szCs w:val="24"/>
                <w:lang w:bidi="ar"/>
              </w:rPr>
              <w:t>国家扶贫开发重点县省级以下基础设施、易地扶贫搬迁、民生发展等涉及占用永久基本农田的建设项目；</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val="en-US" w:eastAsia="zh-CN" w:bidi="ar"/>
              </w:rPr>
              <w:t>3．</w:t>
            </w:r>
            <w:r>
              <w:rPr>
                <w:rFonts w:hint="eastAsia" w:ascii="Times New Roman" w:hAnsi="Times New Roman" w:eastAsia="方正仿宋_GBK" w:cs="方正仿宋_GBK"/>
                <w:kern w:val="0"/>
                <w:sz w:val="24"/>
                <w:szCs w:val="24"/>
                <w:lang w:bidi="ar"/>
              </w:rPr>
              <w:t>跨设区市的建设项目。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56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13</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建设项目环境影响评价文件审批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《中华人民共和国环境影响评价法》</w:t>
            </w:r>
            <w:r>
              <w:rPr>
                <w:rFonts w:hint="eastAsia" w:ascii="Times New Roman" w:hAnsi="Times New Roman" w:eastAsia="方正仿宋_GBK" w:cs="方正仿宋_GBK"/>
                <w:kern w:val="0"/>
                <w:sz w:val="24"/>
                <w:szCs w:val="24"/>
                <w:lang w:eastAsia="zh-CN" w:bidi="ar"/>
              </w:rPr>
              <w:t>、</w:t>
            </w:r>
            <w:r>
              <w:rPr>
                <w:rFonts w:hint="eastAsia" w:ascii="Times New Roman" w:hAnsi="Times New Roman" w:eastAsia="方正仿宋_GBK" w:cs="方正仿宋_GBK"/>
                <w:kern w:val="0"/>
                <w:sz w:val="24"/>
                <w:szCs w:val="24"/>
                <w:lang w:bidi="ar"/>
              </w:rPr>
              <w:t>《中华人民共和国放射性污染防治法》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自治区生态环境厅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《广西壮族自治区建设项目环境影响评价文件分级审批管理办法（2019年修订版）》第四条第一、二、三款以外的审批权限。</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58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14</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房地产开发企业二级资质核定</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kern w:val="0"/>
                <w:sz w:val="24"/>
                <w:szCs w:val="24"/>
                <w:lang w:bidi="ar"/>
              </w:rPr>
              <w:t>《城市房地产开发经营管理条例》、《房地产开发企业资质管理规定》、《广西壮族自治区房地产开发企业管理办法》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自治区住房城乡建设厅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61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15</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建筑业企业、勘察企业、设计企业、工程监理企业资质核准</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《中华人民共和国建筑法》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自治区住房城乡建设厅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建筑业企业资质核准（总承包特级、一级、部分二级及部分专业承包一级、二级除外）。</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898"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16</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公路建设项目施工许可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《中华人民共和国公路法》、《国务院关于取消和调整一批行政审批项目等事项的决定》（国发〔2014〕50号）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普通公路除国道、跨设区市省道</w:t>
            </w:r>
            <w:r>
              <w:rPr>
                <w:rFonts w:hint="eastAsia" w:ascii="Times New Roman" w:hAnsi="Times New Roman" w:eastAsia="方正仿宋_GBK" w:cs="方正仿宋_GBK"/>
                <w:kern w:val="0"/>
                <w:sz w:val="24"/>
                <w:szCs w:val="24"/>
                <w:lang w:eastAsia="zh-CN" w:bidi="ar"/>
              </w:rPr>
              <w:t>外</w:t>
            </w:r>
            <w:r>
              <w:rPr>
                <w:rFonts w:hint="eastAsia" w:ascii="Times New Roman" w:hAnsi="Times New Roman" w:eastAsia="方正仿宋_GBK" w:cs="方正仿宋_GBK"/>
                <w:kern w:val="0"/>
                <w:sz w:val="24"/>
                <w:szCs w:val="24"/>
                <w:lang w:bidi="ar"/>
              </w:rPr>
              <w:t>的所有公路项目；</w:t>
            </w:r>
            <w:r>
              <w:rPr>
                <w:rFonts w:hint="eastAsia" w:ascii="Times New Roman" w:hAnsi="Times New Roman" w:eastAsia="方正仿宋_GBK" w:cs="方正仿宋_GBK"/>
                <w:kern w:val="0"/>
                <w:sz w:val="24"/>
                <w:szCs w:val="24"/>
                <w:lang w:bidi="ar"/>
              </w:rPr>
              <w:br w:type="textWrapping"/>
            </w: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已建成高速公路服务区、停车区、收费站改扩建以及增设互通立交项目（不含国家高速公路网）；</w:t>
            </w:r>
            <w:r>
              <w:rPr>
                <w:rFonts w:hint="eastAsia" w:ascii="Times New Roman" w:hAnsi="Times New Roman" w:eastAsia="方正仿宋_GBK" w:cs="方正仿宋_GBK"/>
                <w:kern w:val="0"/>
                <w:sz w:val="24"/>
                <w:szCs w:val="24"/>
                <w:lang w:bidi="ar"/>
              </w:rPr>
              <w:br w:type="textWrapping"/>
            </w: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spacing w:val="-6"/>
                <w:kern w:val="0"/>
                <w:sz w:val="24"/>
                <w:szCs w:val="24"/>
                <w:lang w:bidi="ar"/>
              </w:rPr>
              <w:t>列入国家或自治区批准的相关规划中的跨10万吨（不含）以下航道海域、现状或规划为三级（不含）以下通航段跨大江大河的独立桥梁（隧道）项目。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988"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17</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公路水运工程建设项目设计文件审批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《中华人民共和国安全生产法》、《建设工程质量管理条例》、《建设工程勘察设计管理条例》、《公路建设市场管理办法》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普通公路除国道、跨设区市省道</w:t>
            </w:r>
            <w:r>
              <w:rPr>
                <w:rFonts w:hint="eastAsia" w:ascii="Times New Roman" w:hAnsi="Times New Roman" w:eastAsia="方正仿宋_GBK" w:cs="方正仿宋_GBK"/>
                <w:kern w:val="0"/>
                <w:sz w:val="24"/>
                <w:szCs w:val="24"/>
                <w:lang w:eastAsia="zh-CN" w:bidi="ar"/>
              </w:rPr>
              <w:t>外</w:t>
            </w:r>
            <w:r>
              <w:rPr>
                <w:rFonts w:hint="eastAsia" w:ascii="Times New Roman" w:hAnsi="Times New Roman" w:eastAsia="方正仿宋_GBK" w:cs="方正仿宋_GBK"/>
                <w:kern w:val="0"/>
                <w:sz w:val="24"/>
                <w:szCs w:val="24"/>
                <w:lang w:bidi="ar"/>
              </w:rPr>
              <w:t>的所有公路项目；</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已建成高速公路服务区、停车区、收费站改扩建以及增设互通立交项目（不含国家高速公路网）；</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列入国家或自治区批准的相关规划中的跨10万吨（不含）以下航道海域、现状或规划为三级（不含）以下通航段跨大江大河的独立桥梁（隧道）项目。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29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18</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公路建设项目竣工验收</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《中华人民共和国公路法》、《收费公路管理条例》、《公路工程竣（交）工验收办法》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普通公路除国道、跨设区市省道</w:t>
            </w:r>
            <w:r>
              <w:rPr>
                <w:rFonts w:hint="eastAsia" w:ascii="Times New Roman" w:hAnsi="Times New Roman" w:eastAsia="方正仿宋_GBK" w:cs="方正仿宋_GBK"/>
                <w:kern w:val="0"/>
                <w:sz w:val="24"/>
                <w:szCs w:val="24"/>
                <w:lang w:eastAsia="zh-CN" w:bidi="ar"/>
              </w:rPr>
              <w:t>外</w:t>
            </w:r>
            <w:r>
              <w:rPr>
                <w:rFonts w:hint="eastAsia" w:ascii="Times New Roman" w:hAnsi="Times New Roman" w:eastAsia="方正仿宋_GBK" w:cs="方正仿宋_GBK"/>
                <w:kern w:val="0"/>
                <w:sz w:val="24"/>
                <w:szCs w:val="24"/>
                <w:lang w:bidi="ar"/>
              </w:rPr>
              <w:t>的所有公路项目；</w:t>
            </w:r>
            <w:r>
              <w:rPr>
                <w:rFonts w:hint="eastAsia" w:ascii="Times New Roman" w:hAnsi="Times New Roman" w:eastAsia="方正仿宋_GBK" w:cs="方正仿宋_GBK"/>
                <w:kern w:val="0"/>
                <w:sz w:val="24"/>
                <w:szCs w:val="24"/>
                <w:lang w:bidi="ar"/>
              </w:rPr>
              <w:br w:type="textWrapping"/>
            </w: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已建成高速公路服务区、停车区、收费站改扩建以及增设互通立交项目（不含国家高速公路网）；</w:t>
            </w:r>
            <w:r>
              <w:rPr>
                <w:rFonts w:hint="eastAsia" w:ascii="Times New Roman" w:hAnsi="Times New Roman" w:eastAsia="方正仿宋_GBK" w:cs="方正仿宋_GBK"/>
                <w:kern w:val="0"/>
                <w:sz w:val="24"/>
                <w:szCs w:val="24"/>
                <w:lang w:bidi="ar"/>
              </w:rPr>
              <w:br w:type="textWrapping"/>
            </w: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spacing w:val="-6"/>
                <w:kern w:val="0"/>
                <w:sz w:val="24"/>
                <w:szCs w:val="24"/>
                <w:lang w:bidi="ar"/>
              </w:rPr>
              <w:t>列入国家或自治区批准的相关规划中的跨10万吨（不含）以下航道海域、现状或规划为三级（不含）以下通航段跨大江大河的独立桥梁（隧道）项目。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25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建设港口设施使用非深水岸线审批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《中华人民共和国港口法》、《港口岸线使用审批管理办法》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238"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20</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国家重点水运工程建设项目竣工验收</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港口法》、《中华人民共和国航道法》、《国务院关于取消和调整一批行政审批项目等事项的决定》（国发〔2014〕27号）、《港口工程竣工验收办法》、《航道工程竣工验收管理办法》、《港口工程建设管理规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国务院投资主管部门审核、核准的港口和航道工程建设项目除外。</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21</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从事拍卖业务许可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《中华人民共和国拍卖法》、《拍卖管理办法》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商务厅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22</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医疗广告审查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《中华人民共和国广告法》、《医疗广告管理办法》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自治区卫生健康委</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23</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危险化学品生产、储存建设项目安全条件审查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《危险化学品安全管理条例》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24</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危险化学品生产、储存建设项目的安全设施设计审查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25</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安全生产检测检验机构资质认可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《中华人民共和国安全生产法》、《安全评价检测检验机构管理办法》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26</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安全评价机构资质认可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《中华人民共和国安全生产法》、《安全评价检测检验机构管理办法》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27</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烟花爆竹生产企业安全生产许可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《安全生产许可证条例》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28</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危险化学品生产企业安全生产许可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《安全生产许可证条例》、《危险化学品安全管理条例》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84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29</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非煤矿山企业安全生产许可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《安全生产许可证条例》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非煤矿地下矿山企业安全许可和尾矿库安全生产许可除外。</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30</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非煤矿山建设项目安全设施设计审查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非煤矿地下矿山建设项目安全设施设计审查和尾矿库建设项目安全设施设计审查除外。</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31</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生产、储存烟花爆竹建设项目安全设施设计审查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32</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金属冶炼建设项目安全设施设计审查</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《中华人民共和国安全生产法》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33</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第一类非药品类易制毒化学品生产许可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《易制毒化学品管理条例》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第一类非药品类易制毒化学品经营许可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《易制毒化学品管理条例》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应急厅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691"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35</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承担国家法定计量检定机构任务授权</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《中华人民共和国计量法》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机构名称变更、机构法人代表变更、机构负责人变更、机构地址变更4个子项</w:t>
            </w:r>
            <w:r>
              <w:rPr>
                <w:rFonts w:hint="eastAsia" w:ascii="Times New Roman" w:hAnsi="Times New Roman" w:eastAsia="方正仿宋_GBK" w:cs="方正仿宋_GBK"/>
                <w:kern w:val="0"/>
                <w:sz w:val="24"/>
                <w:szCs w:val="24"/>
                <w:lang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82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计量标准器具核准</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《中华人民共和国计量法》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建标单位名称变更子项。</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37</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计量器具型式批准（样机试验）</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《中华人民共和国计量法》、《中华人民共和国计量法实施细则》</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20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38</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检验检测机构资质认定</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《中华人民共和国计量法》、《中华人民共和国食品安全法》、《中华人民共和国认证认可条例》、《中华人民共和国计量法实施细则》、《医疗器械监督管理条例》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检验检测机构资质认定的标准变更、人员变更、授权签字人变更、机构名称变更、机构法人性质变更、机构检验检测能力调整等6个子项。</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15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39</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食品生产许可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《中华人民共和国食品安全法》、《食品生产许可管理办法》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保健食品、婴幼儿配方食品、特殊医学用途配方食品、食盐。</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40</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食盐定点批发许可</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《食盐专营办法》、《食盐定点生产企业和食盐定点批发企业规范条件管理办法》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自治区市场监管局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41</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勘查、开采矿藏和各项建设工程占用或者征收、征用林地审核</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《中华人民共和国森林法》、《中华人民共和国森林法实施条例》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林业局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Ⅲ级及以下保护林地。</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40"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42</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临时占用林地审批</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《中华人民共和国森林法实施条例》</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林业局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临时占用Ⅱ级保护林地审批。</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57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43</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行政许可</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执业药师注册</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《国务院对确需保留的行政审批项目设定行政许可的决定》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药监局</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288"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44</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行政确认</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营运客车类型等级评定</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《道路旅客运输及客运站管理规定》、《道路运输车辆技术管理规定》、《营运客车类型划分及等级评定》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中级客车类型划分及等级评定</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85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45</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公路、水运工程施工、监理、勘察设计资格评审报告、招标文件、评标报告备案</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《公路工程建设项目招标投标管理办法》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普通公路除国道、跨设区市省道</w:t>
            </w:r>
            <w:r>
              <w:rPr>
                <w:rFonts w:hint="eastAsia" w:ascii="Times New Roman" w:hAnsi="Times New Roman" w:eastAsia="方正仿宋_GBK" w:cs="方正仿宋_GBK"/>
                <w:kern w:val="0"/>
                <w:sz w:val="24"/>
                <w:szCs w:val="24"/>
                <w:lang w:eastAsia="zh-CN" w:bidi="ar"/>
              </w:rPr>
              <w:t>外</w:t>
            </w:r>
            <w:r>
              <w:rPr>
                <w:rFonts w:hint="eastAsia" w:ascii="Times New Roman" w:hAnsi="Times New Roman" w:eastAsia="方正仿宋_GBK" w:cs="方正仿宋_GBK"/>
                <w:kern w:val="0"/>
                <w:sz w:val="24"/>
                <w:szCs w:val="24"/>
                <w:lang w:bidi="ar"/>
              </w:rPr>
              <w:t>的所有公路项目；</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已建成高速公路服务区、停车区、收费站改扩建以及增设互通立交项目（不含国家高速公路网）；</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列入国家或自治区批准的相关规划中的跨10万吨（不含）以下航道海域、现状或规划为三级（不含）以下通航段跨大江大河的独立桥梁（隧道）项目。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334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46</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办理公路、水运工程质量监督手续</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《建设工程质量管理条例》、《广西壮族自治区建设工程质量管理条例》、《广西壮族自治区公路水运工程质量监督实施细则》</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普通公路除国道、跨设区市省道</w:t>
            </w:r>
            <w:r>
              <w:rPr>
                <w:rFonts w:hint="eastAsia" w:ascii="Times New Roman" w:hAnsi="Times New Roman" w:eastAsia="方正仿宋_GBK" w:cs="方正仿宋_GBK"/>
                <w:kern w:val="0"/>
                <w:sz w:val="24"/>
                <w:szCs w:val="24"/>
                <w:lang w:eastAsia="zh-CN" w:bidi="ar"/>
              </w:rPr>
              <w:t>外</w:t>
            </w:r>
            <w:r>
              <w:rPr>
                <w:rFonts w:hint="eastAsia" w:ascii="Times New Roman" w:hAnsi="Times New Roman" w:eastAsia="方正仿宋_GBK" w:cs="方正仿宋_GBK"/>
                <w:kern w:val="0"/>
                <w:sz w:val="24"/>
                <w:szCs w:val="24"/>
                <w:lang w:bidi="ar"/>
              </w:rPr>
              <w:t>的所有公路项目；</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已建成高速公路服务区、停车区、收费站改扩建以及增设互通立交项目（不含国家高速公路网）；</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3</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列入国家或自治区批准的相关规划中的跨10万吨（不含）以下航道海域、现状或规划为三级（不含）以下通航段跨大江大河的独立桥梁（隧道）项目。</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40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47</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道路运输以及道路运输相关业务暂停、终止经营和经营者变更名称、法定代表人、地址</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《国际道路运输管理规定》</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自治区交通运输厅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kern w:val="0"/>
                <w:sz w:val="24"/>
                <w:szCs w:val="24"/>
                <w:lang w:eastAsia="zh-CN" w:bidi="ar"/>
              </w:rPr>
            </w:pPr>
            <w:r>
              <w:rPr>
                <w:rFonts w:hint="eastAsia" w:ascii="Times New Roman" w:hAnsi="Times New Roman" w:eastAsia="方正仿宋_GBK" w:cs="方正仿宋_GBK"/>
                <w:kern w:val="0"/>
                <w:sz w:val="24"/>
                <w:szCs w:val="24"/>
                <w:lang w:bidi="ar"/>
              </w:rPr>
              <w:t>1</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国际道路运输经营者终止经营备案</w:t>
            </w:r>
            <w:r>
              <w:rPr>
                <w:rFonts w:hint="eastAsia" w:ascii="Times New Roman" w:hAnsi="Times New Roman" w:eastAsia="方正仿宋_GBK" w:cs="方正仿宋_GBK"/>
                <w:kern w:val="0"/>
                <w:sz w:val="24"/>
                <w:szCs w:val="24"/>
                <w:lang w:eastAsia="zh-CN" w:bidi="ar"/>
              </w:rPr>
              <w:t>；</w:t>
            </w:r>
          </w:p>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2</w:t>
            </w:r>
            <w:r>
              <w:rPr>
                <w:rFonts w:hint="eastAsia" w:ascii="Times New Roman" w:hAnsi="Times New Roman" w:eastAsia="方正仿宋_GBK" w:cs="方正仿宋_GBK"/>
                <w:kern w:val="0"/>
                <w:sz w:val="24"/>
                <w:szCs w:val="24"/>
                <w:lang w:val="en-US" w:eastAsia="zh-CN" w:bidi="ar"/>
              </w:rPr>
              <w:t>．</w:t>
            </w:r>
            <w:r>
              <w:rPr>
                <w:rFonts w:hint="eastAsia" w:ascii="Times New Roman" w:hAnsi="Times New Roman" w:eastAsia="方正仿宋_GBK" w:cs="方正仿宋_GBK"/>
                <w:kern w:val="0"/>
                <w:sz w:val="24"/>
                <w:szCs w:val="24"/>
                <w:lang w:bidi="ar"/>
              </w:rPr>
              <w:t>国际道路运输经营者变更名称、地址等备案</w:t>
            </w:r>
            <w:r>
              <w:rPr>
                <w:rFonts w:hint="eastAsia" w:ascii="Times New Roman" w:hAnsi="Times New Roman" w:eastAsia="方正仿宋_GBK" w:cs="方正仿宋_GBK"/>
                <w:kern w:val="0"/>
                <w:sz w:val="24"/>
                <w:szCs w:val="24"/>
                <w:lang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2102"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48</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中小企业信用担保机构免征地方分享所得税审核</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《中华人民共和国中小企业促进法》、《广西壮族自治区人民政府关于进一步加快非公有制工业经济发展的意见》（桂政发〔2009〕103号）</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自治区工业和信息化厅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27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49</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二手车交易市场经营者和二手车经营主体备案</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《二手车流通管理办法》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商务厅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授权</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r>
        <w:trPr>
          <w:trHeight w:val="1239"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50</w:t>
            </w:r>
          </w:p>
        </w:tc>
        <w:tc>
          <w:tcPr>
            <w:tcW w:w="62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其他行政权力</w:t>
            </w:r>
          </w:p>
        </w:tc>
        <w:tc>
          <w:tcPr>
            <w:tcW w:w="20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国际货物运输代理企业备案登记</w:t>
            </w:r>
          </w:p>
        </w:tc>
        <w:tc>
          <w:tcPr>
            <w:tcW w:w="30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《国际货运代理企业备案（暂行）办法》</w:t>
            </w:r>
          </w:p>
        </w:tc>
        <w:tc>
          <w:tcPr>
            <w:tcW w:w="116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自治区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商务厅</w:t>
            </w: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委托</w:t>
            </w:r>
          </w:p>
        </w:tc>
        <w:tc>
          <w:tcPr>
            <w:tcW w:w="430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40" w:lineRule="exact"/>
              <w:outlineLvl w:val="9"/>
              <w:rPr>
                <w:rFonts w:hint="eastAsia" w:ascii="Times New Roman" w:hAnsi="Times New Roman" w:eastAsia="方正仿宋_GBK" w:cs="方正仿宋_GBK"/>
                <w:sz w:val="24"/>
                <w:szCs w:val="24"/>
              </w:rPr>
            </w:pPr>
          </w:p>
        </w:tc>
      </w:tr>
    </w:tbl>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方正仿宋_GBK" w:cs="方正仿宋_GBK"/>
          <w:snapToGrid w:val="0"/>
          <w:color w:val="auto"/>
          <w:kern w:val="21"/>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_GBK" w:cs="方正仿宋_GBK"/>
          <w:snapToGrid w:val="0"/>
          <w:color w:val="auto"/>
          <w:kern w:val="21"/>
          <w:sz w:val="32"/>
          <w:szCs w:val="32"/>
          <w:lang w:val="en-US" w:eastAsia="zh-CN" w:bidi="ar-SA"/>
        </w:rPr>
        <w:sectPr>
          <w:footerReference r:id="rId3" w:type="default"/>
          <w:pgSz w:w="16838" w:h="11906" w:orient="landscape"/>
          <w:pgMar w:top="1417" w:right="1928" w:bottom="1417" w:left="1814" w:header="851" w:footer="1134" w:gutter="0"/>
          <w:pgBorders w:offsetFrom="page">
            <w:top w:val="none" w:sz="0" w:space="0"/>
            <w:left w:val="none" w:sz="0" w:space="0"/>
            <w:bottom w:val="none" w:sz="0" w:space="0"/>
            <w:right w:val="none" w:sz="0" w:space="0"/>
          </w:pgBorders>
          <w:cols w:space="720" w:num="1"/>
          <w:rtlGutter w:val="0"/>
          <w:docGrid w:type="lines" w:linePitch="4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DengXian Light">
    <w:altName w:val="汉仪中等线KW"/>
    <w:panose1 w:val="00000000000000000000"/>
    <w:charset w:val="00"/>
    <w:family w:val="auto"/>
    <w:pitch w:val="default"/>
    <w:sig w:usb0="00000000" w:usb1="00000000" w:usb2="00000010" w:usb3="00000000" w:csb0="00100000" w:csb1="00000000"/>
  </w:font>
  <w:font w:name="仿宋_GB2312">
    <w:altName w:val="方正仿宋_GBK"/>
    <w:panose1 w:val="02010609030101010101"/>
    <w:charset w:val="00"/>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楷体_GBK">
    <w:altName w:val="苹方-简"/>
    <w:panose1 w:val="03000509000000000000"/>
    <w:charset w:val="00"/>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苹方-简"/>
    <w:panose1 w:val="03000509000000000000"/>
    <w:charset w:val="00"/>
    <w:family w:val="script"/>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page">
                <wp:posOffset>845820</wp:posOffset>
              </wp:positionH>
              <wp:positionV relativeFrom="margin">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ind w:left="300" w:leftChars="100" w:right="300" w:rightChars="100"/>
                            <w:textAlignment w:val="auto"/>
                            <w:outlineLvl w:val="9"/>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vert="eaVert" wrap="none" lIns="0" tIns="0" rIns="0" bIns="0" upright="0">
                      <a:spAutoFit/>
                    </wps:bodyPr>
                  </wps:wsp>
                </a:graphicData>
              </a:graphic>
            </wp:anchor>
          </w:drawing>
        </mc:Choice>
        <mc:Fallback>
          <w:pict>
            <v:shape id="_x0000_s1026" o:spid="_x0000_s1026" o:spt="202" type="#_x0000_t202" style="position:absolute;left:0pt;margin-left:66.6pt;height:144pt;width:144pt;mso-position-horizontal-relative:page;mso-position-vertical:outside;mso-position-vertical-relative:margin;mso-wrap-style:none;z-index:251660288;mso-width-relative:page;mso-height-relative:page;" filled="f" stroked="f" coordsize="21600,21600" o:gfxdata="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2YJm/1gAAAAgBAAAPAAAAAAAAAAEAIAAA&#10;ADgAAABkcnMvZG93bnJldi54bWxQSwECFAAUAAAACACHTuJA8p/oZb8BAABiAwAADgAAAAAAAAAB&#10;ACAAAAA7AQAAZHJzL2Uyb0RvYy54bWxQSwUGAAAAAAYABgBZAQAAbAUAAAAA&#10;">
              <v:path/>
              <v:fill on="f" focussize="0,0"/>
              <v:stroke on="f"/>
              <v:imagedata o:title=""/>
              <o:lock v:ext="edit" aspectratio="f"/>
              <v:textbox inset="0mm,0mm,0mm,0mm" style="layout-flow:vertical-ideographic;mso-fit-shape-to-text:t;">
                <w:txbxContent>
                  <w:p>
                    <w:pPr>
                      <w:pStyle w:val="3"/>
                      <w:keepNext w:val="0"/>
                      <w:keepLines w:val="0"/>
                      <w:pageBreakBefore w:val="0"/>
                      <w:widowControl w:val="0"/>
                      <w:kinsoku/>
                      <w:wordWrap/>
                      <w:overflowPunct/>
                      <w:topLinePunct w:val="0"/>
                      <w:autoSpaceDE/>
                      <w:autoSpaceDN/>
                      <w:bidi w:val="0"/>
                      <w:adjustRightInd/>
                      <w:snapToGrid w:val="0"/>
                      <w:ind w:left="300" w:leftChars="100" w:right="300" w:rightChars="100"/>
                      <w:textAlignment w:val="auto"/>
                      <w:outlineLvl w:val="9"/>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B6BA1"/>
    <w:rsid w:val="37FB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30"/>
      <w:szCs w:val="30"/>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Office_3.4.0.5283_F1E327BC-269C-435d-A152-05C5408002CA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2021-08-13T17:36:00Z</dcterms:created>
  <dc:creator>yincongcong</dc:creator>
  <cp:lastModifiedBy>yincongcong</cp:lastModifiedBy>
  <dcterms:modified xsi:type="dcterms:W3CDTF">2021-08-13T17:36:19Z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2052-3.4.0.5283</vt:lpwstr>
  </property>
</Properties>
</file>